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7A039" w14:textId="0A4EFAD8" w:rsidR="00920CB0" w:rsidRPr="009F6B88" w:rsidRDefault="001C2588" w:rsidP="004252D2">
      <w:pPr>
        <w:spacing w:after="60"/>
        <w:jc w:val="center"/>
        <w:rPr>
          <w:rFonts w:asciiTheme="minorHAnsi" w:hAnsiTheme="minorHAnsi" w:cstheme="minorHAnsi"/>
          <w:b/>
          <w:szCs w:val="22"/>
        </w:rPr>
      </w:pPr>
      <w:r w:rsidRPr="009F6B88">
        <w:rPr>
          <w:rFonts w:asciiTheme="minorHAnsi" w:eastAsia="Calibri" w:hAnsiTheme="minorHAnsi" w:cstheme="minorHAnsi"/>
          <w:noProof/>
          <w:szCs w:val="22"/>
        </w:rPr>
        <w:drawing>
          <wp:anchor distT="0" distB="0" distL="114300" distR="114300" simplePos="0" relativeHeight="251659264" behindDoc="1" locked="0" layoutInCell="1" allowOverlap="1" wp14:anchorId="57D5E3CB" wp14:editId="3645F676">
            <wp:simplePos x="0" y="0"/>
            <wp:positionH relativeFrom="margin">
              <wp:align>left</wp:align>
            </wp:positionH>
            <wp:positionV relativeFrom="paragraph">
              <wp:posOffset>-314960</wp:posOffset>
            </wp:positionV>
            <wp:extent cx="2147704" cy="285750"/>
            <wp:effectExtent l="0" t="0" r="5080" b="0"/>
            <wp:wrapNone/>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7704" cy="285750"/>
                    </a:xfrm>
                    <a:prstGeom prst="rect">
                      <a:avLst/>
                    </a:prstGeom>
                  </pic:spPr>
                </pic:pic>
              </a:graphicData>
            </a:graphic>
            <wp14:sizeRelH relativeFrom="margin">
              <wp14:pctWidth>0</wp14:pctWidth>
            </wp14:sizeRelH>
            <wp14:sizeRelV relativeFrom="margin">
              <wp14:pctHeight>0</wp14:pctHeight>
            </wp14:sizeRelV>
          </wp:anchor>
        </w:drawing>
      </w:r>
    </w:p>
    <w:p w14:paraId="0087D24A" w14:textId="5D5A088D" w:rsidR="001A1976" w:rsidRPr="009F6B88" w:rsidRDefault="001A1976" w:rsidP="59F29B25">
      <w:pPr>
        <w:spacing w:after="60"/>
        <w:jc w:val="center"/>
        <w:rPr>
          <w:rFonts w:asciiTheme="minorHAnsi" w:hAnsiTheme="minorHAnsi" w:cstheme="minorHAnsi"/>
          <w:b/>
          <w:bCs/>
          <w:szCs w:val="22"/>
        </w:rPr>
      </w:pPr>
      <w:r w:rsidRPr="009F6B88">
        <w:rPr>
          <w:rFonts w:asciiTheme="minorHAnsi" w:hAnsiTheme="minorHAnsi" w:cstheme="minorHAnsi"/>
          <w:b/>
          <w:bCs/>
          <w:szCs w:val="22"/>
        </w:rPr>
        <w:t xml:space="preserve">Manchester </w:t>
      </w:r>
      <w:r w:rsidR="000D7189" w:rsidRPr="009F6B88">
        <w:rPr>
          <w:rFonts w:asciiTheme="minorHAnsi" w:hAnsiTheme="minorHAnsi" w:cstheme="minorHAnsi"/>
          <w:b/>
          <w:bCs/>
          <w:szCs w:val="22"/>
        </w:rPr>
        <w:t>BRC Next Generation Phenotyping and Diagnostics Theme</w:t>
      </w:r>
      <w:r w:rsidR="00080232" w:rsidRPr="009F6B88">
        <w:rPr>
          <w:rFonts w:asciiTheme="minorHAnsi" w:hAnsiTheme="minorHAnsi" w:cstheme="minorHAnsi"/>
          <w:b/>
          <w:bCs/>
          <w:szCs w:val="22"/>
        </w:rPr>
        <w:t xml:space="preserve"> </w:t>
      </w:r>
      <w:r w:rsidR="00CD194A" w:rsidRPr="009F6B88">
        <w:rPr>
          <w:rFonts w:asciiTheme="minorHAnsi" w:hAnsiTheme="minorHAnsi" w:cstheme="minorHAnsi"/>
          <w:b/>
          <w:bCs/>
          <w:szCs w:val="22"/>
        </w:rPr>
        <w:t>(NGPD)</w:t>
      </w:r>
    </w:p>
    <w:p w14:paraId="5380684E" w14:textId="495F13E2" w:rsidR="004252D2" w:rsidRPr="009F6B88" w:rsidRDefault="00AA013B" w:rsidP="59F29B25">
      <w:pPr>
        <w:spacing w:after="60"/>
        <w:jc w:val="center"/>
        <w:rPr>
          <w:rFonts w:asciiTheme="minorHAnsi" w:hAnsiTheme="minorHAnsi" w:cstheme="minorHAnsi"/>
          <w:b/>
          <w:bCs/>
          <w:szCs w:val="22"/>
        </w:rPr>
      </w:pPr>
      <w:r w:rsidRPr="009F6B88">
        <w:rPr>
          <w:rFonts w:asciiTheme="minorHAnsi" w:hAnsiTheme="minorHAnsi" w:cstheme="minorHAnsi"/>
          <w:b/>
          <w:bCs/>
          <w:szCs w:val="22"/>
        </w:rPr>
        <w:t>‘Gen</w:t>
      </w:r>
      <w:r w:rsidR="00A3197D" w:rsidRPr="009F6B88">
        <w:rPr>
          <w:rFonts w:asciiTheme="minorHAnsi" w:hAnsiTheme="minorHAnsi" w:cstheme="minorHAnsi"/>
          <w:b/>
          <w:bCs/>
          <w:szCs w:val="22"/>
        </w:rPr>
        <w:t>om</w:t>
      </w:r>
      <w:r w:rsidRPr="009F6B88">
        <w:rPr>
          <w:rFonts w:asciiTheme="minorHAnsi" w:hAnsiTheme="minorHAnsi" w:cstheme="minorHAnsi"/>
          <w:b/>
          <w:bCs/>
          <w:szCs w:val="22"/>
        </w:rPr>
        <w:t>e Editing</w:t>
      </w:r>
      <w:r w:rsidR="00080232" w:rsidRPr="009F6B88">
        <w:rPr>
          <w:rFonts w:asciiTheme="minorHAnsi" w:hAnsiTheme="minorHAnsi" w:cstheme="minorHAnsi"/>
          <w:b/>
          <w:bCs/>
          <w:szCs w:val="22"/>
        </w:rPr>
        <w:t xml:space="preserve"> Service</w:t>
      </w:r>
      <w:r w:rsidRPr="009F6B88">
        <w:rPr>
          <w:rFonts w:asciiTheme="minorHAnsi" w:hAnsiTheme="minorHAnsi" w:cstheme="minorHAnsi"/>
          <w:b/>
          <w:bCs/>
          <w:szCs w:val="22"/>
        </w:rPr>
        <w:t>’</w:t>
      </w:r>
      <w:r w:rsidR="001A1976" w:rsidRPr="009F6B88">
        <w:rPr>
          <w:rFonts w:asciiTheme="minorHAnsi" w:hAnsiTheme="minorHAnsi" w:cstheme="minorHAnsi"/>
          <w:b/>
          <w:bCs/>
          <w:szCs w:val="22"/>
        </w:rPr>
        <w:t xml:space="preserve"> Funding</w:t>
      </w:r>
      <w:r w:rsidR="00080232" w:rsidRPr="009F6B88">
        <w:rPr>
          <w:rFonts w:asciiTheme="minorHAnsi" w:hAnsiTheme="minorHAnsi" w:cstheme="minorHAnsi"/>
          <w:b/>
          <w:bCs/>
          <w:szCs w:val="22"/>
        </w:rPr>
        <w:t xml:space="preserve"> </w:t>
      </w:r>
      <w:r w:rsidR="00A12931" w:rsidRPr="009F6B88">
        <w:rPr>
          <w:rFonts w:asciiTheme="minorHAnsi" w:hAnsiTheme="minorHAnsi" w:cstheme="minorHAnsi"/>
          <w:b/>
          <w:bCs/>
          <w:szCs w:val="22"/>
        </w:rPr>
        <w:t>C</w:t>
      </w:r>
      <w:r w:rsidR="00F67A50" w:rsidRPr="009F6B88">
        <w:rPr>
          <w:rFonts w:asciiTheme="minorHAnsi" w:hAnsiTheme="minorHAnsi" w:cstheme="minorHAnsi"/>
          <w:b/>
          <w:bCs/>
          <w:szCs w:val="22"/>
        </w:rPr>
        <w:t xml:space="preserve">all </w:t>
      </w:r>
      <w:r w:rsidR="0099766B">
        <w:rPr>
          <w:rFonts w:asciiTheme="minorHAnsi" w:hAnsiTheme="minorHAnsi" w:cstheme="minorHAnsi"/>
          <w:b/>
          <w:bCs/>
          <w:szCs w:val="22"/>
        </w:rPr>
        <w:t xml:space="preserve">(Round 2) </w:t>
      </w:r>
      <w:r w:rsidR="00A12931" w:rsidRPr="009F6B88">
        <w:rPr>
          <w:rFonts w:asciiTheme="minorHAnsi" w:hAnsiTheme="minorHAnsi" w:cstheme="minorHAnsi"/>
          <w:b/>
          <w:bCs/>
          <w:szCs w:val="22"/>
        </w:rPr>
        <w:t>Remit</w:t>
      </w:r>
    </w:p>
    <w:p w14:paraId="54FBEF34" w14:textId="77777777" w:rsidR="004252D2" w:rsidRPr="009F6B88" w:rsidRDefault="004252D2" w:rsidP="004252D2">
      <w:pPr>
        <w:spacing w:after="60"/>
        <w:jc w:val="center"/>
        <w:rPr>
          <w:rFonts w:asciiTheme="minorHAnsi" w:hAnsiTheme="minorHAnsi" w:cstheme="minorHAnsi"/>
          <w:b/>
          <w:szCs w:val="22"/>
        </w:rPr>
      </w:pPr>
    </w:p>
    <w:p w14:paraId="11847AF5" w14:textId="77777777" w:rsidR="00972A8D" w:rsidRPr="009F6B88" w:rsidRDefault="00972A8D" w:rsidP="00972A8D">
      <w:pPr>
        <w:spacing w:line="259" w:lineRule="auto"/>
        <w:rPr>
          <w:rFonts w:asciiTheme="minorHAnsi" w:eastAsia="Calibri" w:hAnsiTheme="minorHAnsi" w:cstheme="minorHAnsi"/>
          <w:b/>
          <w:bCs/>
          <w:szCs w:val="22"/>
          <w:lang w:eastAsia="en-US"/>
        </w:rPr>
      </w:pPr>
      <w:bookmarkStart w:id="0" w:name="_Hlk128648724"/>
      <w:r w:rsidRPr="009F6B88">
        <w:rPr>
          <w:rFonts w:asciiTheme="minorHAnsi" w:eastAsia="Calibri" w:hAnsiTheme="minorHAnsi" w:cstheme="minorHAnsi"/>
          <w:b/>
          <w:bCs/>
          <w:szCs w:val="22"/>
          <w:lang w:eastAsia="en-US"/>
        </w:rPr>
        <w:t>Call Summary/Remit:</w:t>
      </w:r>
      <w:r w:rsidRPr="009F6B88">
        <w:rPr>
          <w:rFonts w:asciiTheme="minorHAnsi" w:hAnsiTheme="minorHAnsi" w:cstheme="minorHAnsi"/>
          <w:b/>
          <w:szCs w:val="22"/>
        </w:rPr>
        <w:t xml:space="preserve"> </w:t>
      </w:r>
    </w:p>
    <w:p w14:paraId="1B658945" w14:textId="77777777" w:rsidR="00B84F69" w:rsidRDefault="0099766B" w:rsidP="00B2690C">
      <w:pPr>
        <w:spacing w:line="259" w:lineRule="auto"/>
        <w:rPr>
          <w:rFonts w:asciiTheme="minorHAnsi" w:hAnsiTheme="minorHAnsi" w:cstheme="minorHAnsi"/>
          <w:szCs w:val="22"/>
        </w:rPr>
      </w:pPr>
      <w:r>
        <w:rPr>
          <w:rFonts w:asciiTheme="minorHAnsi" w:eastAsia="Calibri" w:hAnsiTheme="minorHAnsi" w:cstheme="minorHAnsi"/>
          <w:szCs w:val="22"/>
          <w:lang w:eastAsia="en-US"/>
        </w:rPr>
        <w:t>Following on from the success of the</w:t>
      </w:r>
      <w:r w:rsidR="00DF4C49">
        <w:rPr>
          <w:rFonts w:asciiTheme="minorHAnsi" w:eastAsia="Calibri" w:hAnsiTheme="minorHAnsi" w:cstheme="minorHAnsi"/>
          <w:szCs w:val="22"/>
          <w:lang w:eastAsia="en-US"/>
        </w:rPr>
        <w:t xml:space="preserve"> first</w:t>
      </w:r>
      <w:r>
        <w:rPr>
          <w:rFonts w:asciiTheme="minorHAnsi" w:eastAsia="Calibri" w:hAnsiTheme="minorHAnsi" w:cstheme="minorHAnsi"/>
          <w:szCs w:val="22"/>
          <w:lang w:eastAsia="en-US"/>
        </w:rPr>
        <w:t xml:space="preserve"> </w:t>
      </w:r>
      <w:r w:rsidRPr="009F6B88">
        <w:rPr>
          <w:rFonts w:asciiTheme="minorHAnsi" w:hAnsiTheme="minorHAnsi" w:cstheme="minorHAnsi"/>
          <w:szCs w:val="22"/>
        </w:rPr>
        <w:t>Manchester BRC Next Generation Phenotyping and Diagnostics Theme</w:t>
      </w:r>
      <w:r>
        <w:rPr>
          <w:rFonts w:asciiTheme="minorHAnsi" w:hAnsiTheme="minorHAnsi" w:cstheme="minorHAnsi"/>
          <w:szCs w:val="22"/>
        </w:rPr>
        <w:t xml:space="preserve"> (NGPD) ‘Genome Editing Service’ call</w:t>
      </w:r>
      <w:r w:rsidRPr="009F6B88">
        <w:rPr>
          <w:rFonts w:asciiTheme="minorHAnsi" w:hAnsiTheme="minorHAnsi" w:cstheme="minorHAnsi"/>
          <w:szCs w:val="22"/>
        </w:rPr>
        <w:t xml:space="preserve"> </w:t>
      </w:r>
      <w:r>
        <w:rPr>
          <w:rFonts w:asciiTheme="minorHAnsi" w:hAnsiTheme="minorHAnsi" w:cstheme="minorHAnsi"/>
          <w:szCs w:val="22"/>
        </w:rPr>
        <w:t xml:space="preserve">in 2023, </w:t>
      </w:r>
      <w:r w:rsidR="00DF4C49">
        <w:rPr>
          <w:rFonts w:asciiTheme="minorHAnsi" w:hAnsiTheme="minorHAnsi" w:cstheme="minorHAnsi"/>
          <w:szCs w:val="22"/>
        </w:rPr>
        <w:t xml:space="preserve">the second call is now open for applications. </w:t>
      </w:r>
    </w:p>
    <w:p w14:paraId="7DCD334F" w14:textId="77777777" w:rsidR="00B84F69" w:rsidRDefault="00B84F69" w:rsidP="00B2690C">
      <w:pPr>
        <w:spacing w:line="259" w:lineRule="auto"/>
        <w:rPr>
          <w:rFonts w:asciiTheme="minorHAnsi" w:hAnsiTheme="minorHAnsi" w:cstheme="minorHAnsi"/>
          <w:szCs w:val="22"/>
        </w:rPr>
      </w:pPr>
    </w:p>
    <w:p w14:paraId="3E123F46" w14:textId="2A9A8F6A" w:rsidR="00034C88" w:rsidRPr="009F6B88" w:rsidRDefault="0099766B" w:rsidP="00B2690C">
      <w:pPr>
        <w:spacing w:line="259" w:lineRule="auto"/>
        <w:rPr>
          <w:rFonts w:asciiTheme="minorHAnsi" w:eastAsia="Calibri" w:hAnsiTheme="minorHAnsi" w:cstheme="minorHAnsi"/>
          <w:szCs w:val="22"/>
          <w:lang w:eastAsia="en-US"/>
        </w:rPr>
      </w:pPr>
      <w:r>
        <w:rPr>
          <w:rFonts w:asciiTheme="minorHAnsi" w:hAnsiTheme="minorHAnsi" w:cstheme="minorHAnsi"/>
          <w:szCs w:val="22"/>
        </w:rPr>
        <w:t xml:space="preserve">NGPD </w:t>
      </w:r>
      <w:r w:rsidR="00805556" w:rsidRPr="009F6B88">
        <w:rPr>
          <w:rFonts w:asciiTheme="minorHAnsi" w:hAnsiTheme="minorHAnsi" w:cstheme="minorHAnsi"/>
          <w:szCs w:val="22"/>
        </w:rPr>
        <w:t xml:space="preserve">invites researchers and collaborators to apply </w:t>
      </w:r>
      <w:r>
        <w:rPr>
          <w:rFonts w:asciiTheme="minorHAnsi" w:hAnsiTheme="minorHAnsi" w:cstheme="minorHAnsi"/>
          <w:szCs w:val="22"/>
        </w:rPr>
        <w:t>for</w:t>
      </w:r>
      <w:r w:rsidR="00805556" w:rsidRPr="009F6B88">
        <w:rPr>
          <w:rFonts w:asciiTheme="minorHAnsi" w:hAnsiTheme="minorHAnsi" w:cstheme="minorHAnsi"/>
          <w:szCs w:val="22"/>
        </w:rPr>
        <w:t xml:space="preserve"> up to</w:t>
      </w:r>
      <w:r w:rsidR="00036439">
        <w:rPr>
          <w:rFonts w:asciiTheme="minorHAnsi" w:hAnsiTheme="minorHAnsi" w:cstheme="minorHAnsi"/>
          <w:szCs w:val="22"/>
        </w:rPr>
        <w:t xml:space="preserve"> </w:t>
      </w:r>
      <w:r w:rsidR="00036439">
        <w:rPr>
          <w:rFonts w:asciiTheme="minorHAnsi" w:eastAsia="Calibri" w:hAnsiTheme="minorHAnsi" w:cstheme="minorHAnsi"/>
          <w:szCs w:val="22"/>
          <w:lang w:eastAsia="en-US"/>
        </w:rPr>
        <w:t>£20</w:t>
      </w:r>
      <w:r>
        <w:rPr>
          <w:rFonts w:asciiTheme="minorHAnsi" w:eastAsia="Calibri" w:hAnsiTheme="minorHAnsi" w:cstheme="minorHAnsi"/>
          <w:szCs w:val="22"/>
          <w:lang w:eastAsia="en-US"/>
        </w:rPr>
        <w:t>,</w:t>
      </w:r>
      <w:r w:rsidR="00036439">
        <w:rPr>
          <w:rFonts w:asciiTheme="minorHAnsi" w:eastAsia="Calibri" w:hAnsiTheme="minorHAnsi" w:cstheme="minorHAnsi"/>
          <w:szCs w:val="22"/>
          <w:lang w:eastAsia="en-US"/>
        </w:rPr>
        <w:t>000</w:t>
      </w:r>
      <w:r w:rsidR="00805556" w:rsidRPr="009F6B88">
        <w:rPr>
          <w:rFonts w:asciiTheme="minorHAnsi" w:eastAsia="Calibri" w:hAnsiTheme="minorHAnsi" w:cstheme="minorHAnsi"/>
          <w:szCs w:val="22"/>
          <w:lang w:eastAsia="en-US"/>
        </w:rPr>
        <w:t xml:space="preserve"> </w:t>
      </w:r>
      <w:r w:rsidR="00034C88" w:rsidRPr="009F6B88">
        <w:rPr>
          <w:rFonts w:asciiTheme="minorHAnsi" w:eastAsia="Calibri" w:hAnsiTheme="minorHAnsi" w:cstheme="minorHAnsi"/>
          <w:szCs w:val="22"/>
          <w:lang w:eastAsia="en-US"/>
        </w:rPr>
        <w:t>for projects accessing the platforms/services offered by the U</w:t>
      </w:r>
      <w:r w:rsidR="00C60346" w:rsidRPr="009F6B88">
        <w:rPr>
          <w:rFonts w:asciiTheme="minorHAnsi" w:eastAsia="Calibri" w:hAnsiTheme="minorHAnsi" w:cstheme="minorHAnsi"/>
          <w:szCs w:val="22"/>
          <w:lang w:eastAsia="en-US"/>
        </w:rPr>
        <w:t>niversity of Manchester</w:t>
      </w:r>
      <w:r w:rsidR="00034C88" w:rsidRPr="009F6B88">
        <w:rPr>
          <w:rFonts w:asciiTheme="minorHAnsi" w:eastAsia="Calibri" w:hAnsiTheme="minorHAnsi" w:cstheme="minorHAnsi"/>
          <w:szCs w:val="22"/>
          <w:lang w:eastAsia="en-US"/>
        </w:rPr>
        <w:t xml:space="preserve"> </w:t>
      </w:r>
      <w:hyperlink r:id="rId12" w:history="1">
        <w:r w:rsidR="00034C88" w:rsidRPr="009F6B88">
          <w:rPr>
            <w:rStyle w:val="Hyperlink"/>
            <w:rFonts w:asciiTheme="minorHAnsi" w:eastAsia="Calibri" w:hAnsiTheme="minorHAnsi" w:cstheme="minorHAnsi"/>
            <w:szCs w:val="22"/>
            <w:lang w:eastAsia="en-US"/>
          </w:rPr>
          <w:t>Gen</w:t>
        </w:r>
        <w:r w:rsidR="00282C81" w:rsidRPr="009F6B88">
          <w:rPr>
            <w:rStyle w:val="Hyperlink"/>
            <w:rFonts w:asciiTheme="minorHAnsi" w:eastAsia="Calibri" w:hAnsiTheme="minorHAnsi" w:cstheme="minorHAnsi"/>
            <w:szCs w:val="22"/>
            <w:lang w:eastAsia="en-US"/>
          </w:rPr>
          <w:t>ome</w:t>
        </w:r>
        <w:r w:rsidR="00034C88" w:rsidRPr="009F6B88">
          <w:rPr>
            <w:rStyle w:val="Hyperlink"/>
            <w:rFonts w:asciiTheme="minorHAnsi" w:eastAsia="Calibri" w:hAnsiTheme="minorHAnsi" w:cstheme="minorHAnsi"/>
            <w:szCs w:val="22"/>
            <w:lang w:eastAsia="en-US"/>
          </w:rPr>
          <w:t xml:space="preserve"> Editing Unit</w:t>
        </w:r>
      </w:hyperlink>
      <w:r w:rsidR="00034C88" w:rsidRPr="009F6B88">
        <w:rPr>
          <w:rFonts w:asciiTheme="minorHAnsi" w:eastAsia="Calibri" w:hAnsiTheme="minorHAnsi" w:cstheme="minorHAnsi"/>
          <w:szCs w:val="22"/>
          <w:lang w:eastAsia="en-US"/>
        </w:rPr>
        <w:t xml:space="preserve"> (GEU). Th</w:t>
      </w:r>
      <w:r>
        <w:rPr>
          <w:rFonts w:asciiTheme="minorHAnsi" w:eastAsia="Calibri" w:hAnsiTheme="minorHAnsi" w:cstheme="minorHAnsi"/>
          <w:szCs w:val="22"/>
          <w:lang w:eastAsia="en-US"/>
        </w:rPr>
        <w:t>ese</w:t>
      </w:r>
      <w:r w:rsidR="00034C88" w:rsidRPr="009F6B88">
        <w:rPr>
          <w:rFonts w:asciiTheme="minorHAnsi" w:eastAsia="Calibri" w:hAnsiTheme="minorHAnsi" w:cstheme="minorHAnsi"/>
          <w:szCs w:val="22"/>
          <w:lang w:eastAsia="en-US"/>
        </w:rPr>
        <w:t xml:space="preserve"> include</w:t>
      </w:r>
      <w:r w:rsidR="00CE78AD" w:rsidRPr="009F6B88">
        <w:rPr>
          <w:rFonts w:asciiTheme="minorHAnsi" w:eastAsia="Calibri" w:hAnsiTheme="minorHAnsi" w:cstheme="minorHAnsi"/>
          <w:szCs w:val="22"/>
          <w:lang w:eastAsia="en-US"/>
        </w:rPr>
        <w:t>:</w:t>
      </w:r>
    </w:p>
    <w:p w14:paraId="5BA3DEE0" w14:textId="3B2D6E4A" w:rsidR="00CE78AD" w:rsidRPr="009F6B88" w:rsidRDefault="00CE78AD" w:rsidP="00CE78AD">
      <w:pPr>
        <w:pStyle w:val="ListParagraph"/>
        <w:numPr>
          <w:ilvl w:val="0"/>
          <w:numId w:val="21"/>
        </w:numPr>
        <w:spacing w:line="259" w:lineRule="auto"/>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G</w:t>
      </w:r>
      <w:r w:rsidR="000B7E40" w:rsidRPr="009F6B88">
        <w:rPr>
          <w:rFonts w:asciiTheme="minorHAnsi" w:eastAsia="Calibri" w:hAnsiTheme="minorHAnsi" w:cstheme="minorHAnsi"/>
          <w:szCs w:val="22"/>
          <w:lang w:eastAsia="en-US"/>
        </w:rPr>
        <w:t>eneration of genetic mutation cell models</w:t>
      </w:r>
      <w:r w:rsidRPr="009F6B88">
        <w:rPr>
          <w:rFonts w:asciiTheme="minorHAnsi" w:eastAsia="Calibri" w:hAnsiTheme="minorHAnsi" w:cstheme="minorHAnsi"/>
          <w:szCs w:val="22"/>
          <w:lang w:eastAsia="en-US"/>
        </w:rPr>
        <w:t xml:space="preserve"> (</w:t>
      </w:r>
      <w:r w:rsidR="00DB074F" w:rsidRPr="009F6B88">
        <w:rPr>
          <w:rFonts w:asciiTheme="minorHAnsi" w:eastAsia="Calibri" w:hAnsiTheme="minorHAnsi" w:cstheme="minorHAnsi"/>
          <w:szCs w:val="22"/>
          <w:lang w:eastAsia="en-US"/>
        </w:rPr>
        <w:t>including</w:t>
      </w:r>
      <w:r w:rsidR="000B7E40" w:rsidRPr="009F6B88">
        <w:rPr>
          <w:rFonts w:asciiTheme="minorHAnsi" w:eastAsia="Calibri" w:hAnsiTheme="minorHAnsi" w:cstheme="minorHAnsi"/>
          <w:szCs w:val="22"/>
          <w:lang w:eastAsia="en-US"/>
        </w:rPr>
        <w:t xml:space="preserve"> human-derived cell lines, primary cells or induced pluripotent stem </w:t>
      </w:r>
      <w:r w:rsidR="00A12931" w:rsidRPr="009F6B88">
        <w:rPr>
          <w:rFonts w:asciiTheme="minorHAnsi" w:eastAsia="Calibri" w:hAnsiTheme="minorHAnsi" w:cstheme="minorHAnsi"/>
          <w:szCs w:val="22"/>
          <w:lang w:eastAsia="en-US"/>
        </w:rPr>
        <w:t>cells (</w:t>
      </w:r>
      <w:r w:rsidR="000B7E40" w:rsidRPr="009F6B88">
        <w:rPr>
          <w:rFonts w:asciiTheme="minorHAnsi" w:eastAsia="Calibri" w:hAnsiTheme="minorHAnsi" w:cstheme="minorHAnsi"/>
          <w:szCs w:val="22"/>
          <w:lang w:eastAsia="en-US"/>
        </w:rPr>
        <w:t>iPSCs)</w:t>
      </w:r>
      <w:r w:rsidRPr="009F6B88">
        <w:rPr>
          <w:rFonts w:asciiTheme="minorHAnsi" w:eastAsia="Calibri" w:hAnsiTheme="minorHAnsi" w:cstheme="minorHAnsi"/>
          <w:szCs w:val="22"/>
          <w:lang w:eastAsia="en-US"/>
        </w:rPr>
        <w:t>)</w:t>
      </w:r>
    </w:p>
    <w:p w14:paraId="2A07ABF0" w14:textId="77777777" w:rsidR="00CE78AD" w:rsidRPr="009F6B88" w:rsidRDefault="00CE78AD" w:rsidP="00CE78AD">
      <w:pPr>
        <w:pStyle w:val="ListParagraph"/>
        <w:numPr>
          <w:ilvl w:val="0"/>
          <w:numId w:val="21"/>
        </w:numPr>
        <w:spacing w:line="259" w:lineRule="auto"/>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D</w:t>
      </w:r>
      <w:r w:rsidR="000B7E40" w:rsidRPr="009F6B88">
        <w:rPr>
          <w:rFonts w:asciiTheme="minorHAnsi" w:eastAsia="Calibri" w:hAnsiTheme="minorHAnsi" w:cstheme="minorHAnsi"/>
          <w:szCs w:val="22"/>
          <w:lang w:eastAsia="en-US"/>
        </w:rPr>
        <w:t>ownstream functional assays</w:t>
      </w:r>
      <w:r w:rsidRPr="009F6B88">
        <w:rPr>
          <w:rFonts w:asciiTheme="minorHAnsi" w:eastAsia="Calibri" w:hAnsiTheme="minorHAnsi" w:cstheme="minorHAnsi"/>
          <w:szCs w:val="22"/>
          <w:lang w:eastAsia="en-US"/>
        </w:rPr>
        <w:t xml:space="preserve"> </w:t>
      </w:r>
    </w:p>
    <w:p w14:paraId="25F34190" w14:textId="77777777" w:rsidR="00244106" w:rsidRPr="009F6B88" w:rsidRDefault="00244106" w:rsidP="00244106">
      <w:pPr>
        <w:pStyle w:val="ListParagraph"/>
        <w:numPr>
          <w:ilvl w:val="0"/>
          <w:numId w:val="21"/>
        </w:numPr>
        <w:spacing w:line="259" w:lineRule="auto"/>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CRISPR-based diagnostics development</w:t>
      </w:r>
      <w:r w:rsidRPr="009F6B88">
        <w:rPr>
          <w:rFonts w:asciiTheme="minorHAnsi" w:hAnsiTheme="minorHAnsi" w:cstheme="minorHAnsi"/>
          <w:noProof/>
          <w:szCs w:val="22"/>
        </w:rPr>
        <w:t xml:space="preserve"> </w:t>
      </w:r>
      <w:r w:rsidRPr="009F6B88">
        <w:rPr>
          <w:rFonts w:asciiTheme="minorHAnsi" w:eastAsia="Calibri" w:hAnsiTheme="minorHAnsi" w:cstheme="minorHAnsi"/>
          <w:szCs w:val="22"/>
          <w:lang w:eastAsia="en-US"/>
        </w:rPr>
        <w:t>(including SHERLOCK and DETECTR platforms)</w:t>
      </w:r>
    </w:p>
    <w:p w14:paraId="7D725430" w14:textId="77777777" w:rsidR="0099766B" w:rsidRDefault="0099766B" w:rsidP="00A3197D">
      <w:pPr>
        <w:spacing w:line="259" w:lineRule="auto"/>
        <w:rPr>
          <w:rFonts w:asciiTheme="minorHAnsi" w:eastAsia="Calibri" w:hAnsiTheme="minorHAnsi" w:cstheme="minorHAnsi"/>
          <w:szCs w:val="22"/>
          <w:lang w:eastAsia="en-US"/>
        </w:rPr>
      </w:pPr>
    </w:p>
    <w:p w14:paraId="1C3CEDFC" w14:textId="05A21A55" w:rsidR="000B7E40" w:rsidRDefault="00B84F69" w:rsidP="00A3197D">
      <w:pPr>
        <w:spacing w:line="259" w:lineRule="auto"/>
        <w:rPr>
          <w:rFonts w:asciiTheme="minorHAnsi" w:eastAsia="Calibri" w:hAnsiTheme="minorHAnsi" w:cstheme="minorHAnsi"/>
          <w:szCs w:val="22"/>
          <w:lang w:eastAsia="en-US"/>
        </w:rPr>
      </w:pPr>
      <w:r>
        <w:rPr>
          <w:rFonts w:asciiTheme="minorHAnsi" w:eastAsia="Calibri" w:hAnsiTheme="minorHAnsi" w:cstheme="minorHAnsi"/>
          <w:szCs w:val="22"/>
          <w:lang w:eastAsia="en-US"/>
        </w:rPr>
        <w:t xml:space="preserve">No staff posts will be funded through this </w:t>
      </w:r>
      <w:r w:rsidR="00BE2EF2">
        <w:rPr>
          <w:rFonts w:asciiTheme="minorHAnsi" w:eastAsia="Calibri" w:hAnsiTheme="minorHAnsi" w:cstheme="minorHAnsi"/>
          <w:szCs w:val="22"/>
          <w:lang w:eastAsia="en-US"/>
        </w:rPr>
        <w:t>call,</w:t>
      </w:r>
      <w:r>
        <w:rPr>
          <w:rFonts w:asciiTheme="minorHAnsi" w:eastAsia="Calibri" w:hAnsiTheme="minorHAnsi" w:cstheme="minorHAnsi"/>
          <w:szCs w:val="22"/>
          <w:lang w:eastAsia="en-US"/>
        </w:rPr>
        <w:t xml:space="preserve"> but applicants will </w:t>
      </w:r>
      <w:r w:rsidR="00E5388E">
        <w:rPr>
          <w:rFonts w:asciiTheme="minorHAnsi" w:eastAsia="Calibri" w:hAnsiTheme="minorHAnsi" w:cstheme="minorHAnsi"/>
          <w:szCs w:val="22"/>
          <w:lang w:eastAsia="en-US"/>
        </w:rPr>
        <w:t>have</w:t>
      </w:r>
      <w:r w:rsidR="00244106">
        <w:rPr>
          <w:rFonts w:asciiTheme="minorHAnsi" w:eastAsia="Calibri" w:hAnsiTheme="minorHAnsi" w:cstheme="minorHAnsi"/>
          <w:szCs w:val="22"/>
          <w:lang w:eastAsia="en-US"/>
        </w:rPr>
        <w:t xml:space="preserve"> </w:t>
      </w:r>
      <w:r>
        <w:rPr>
          <w:rFonts w:asciiTheme="minorHAnsi" w:eastAsia="Calibri" w:hAnsiTheme="minorHAnsi" w:cstheme="minorHAnsi"/>
          <w:szCs w:val="22"/>
          <w:lang w:eastAsia="en-US"/>
        </w:rPr>
        <w:t>access to</w:t>
      </w:r>
      <w:r w:rsidR="00244106">
        <w:rPr>
          <w:rFonts w:asciiTheme="minorHAnsi" w:eastAsia="Calibri" w:hAnsiTheme="minorHAnsi" w:cstheme="minorHAnsi"/>
          <w:szCs w:val="22"/>
          <w:lang w:eastAsia="en-US"/>
        </w:rPr>
        <w:t xml:space="preserve"> an </w:t>
      </w:r>
      <w:r w:rsidR="00960930">
        <w:rPr>
          <w:rFonts w:asciiTheme="minorHAnsi" w:eastAsia="Calibri" w:hAnsiTheme="minorHAnsi" w:cstheme="minorHAnsi"/>
          <w:szCs w:val="22"/>
          <w:lang w:eastAsia="en-US"/>
        </w:rPr>
        <w:t>E</w:t>
      </w:r>
      <w:r w:rsidR="00244106">
        <w:rPr>
          <w:rFonts w:asciiTheme="minorHAnsi" w:eastAsia="Calibri" w:hAnsiTheme="minorHAnsi" w:cstheme="minorHAnsi"/>
          <w:szCs w:val="22"/>
          <w:lang w:eastAsia="en-US"/>
        </w:rPr>
        <w:t xml:space="preserve">xperimental </w:t>
      </w:r>
      <w:r w:rsidR="00960930">
        <w:rPr>
          <w:rFonts w:asciiTheme="minorHAnsi" w:eastAsia="Calibri" w:hAnsiTheme="minorHAnsi" w:cstheme="minorHAnsi"/>
          <w:szCs w:val="22"/>
          <w:lang w:eastAsia="en-US"/>
        </w:rPr>
        <w:t>O</w:t>
      </w:r>
      <w:r w:rsidR="00244106">
        <w:rPr>
          <w:rFonts w:asciiTheme="minorHAnsi" w:eastAsia="Calibri" w:hAnsiTheme="minorHAnsi" w:cstheme="minorHAnsi"/>
          <w:szCs w:val="22"/>
          <w:lang w:eastAsia="en-US"/>
        </w:rPr>
        <w:t xml:space="preserve">fficer based </w:t>
      </w:r>
      <w:r>
        <w:rPr>
          <w:rFonts w:asciiTheme="minorHAnsi" w:eastAsia="Calibri" w:hAnsiTheme="minorHAnsi" w:cstheme="minorHAnsi"/>
          <w:szCs w:val="22"/>
          <w:lang w:eastAsia="en-US"/>
        </w:rPr>
        <w:t>at</w:t>
      </w:r>
      <w:r w:rsidR="00244106">
        <w:rPr>
          <w:rFonts w:asciiTheme="minorHAnsi" w:eastAsia="Calibri" w:hAnsiTheme="minorHAnsi" w:cstheme="minorHAnsi"/>
          <w:szCs w:val="22"/>
          <w:lang w:eastAsia="en-US"/>
        </w:rPr>
        <w:t xml:space="preserve"> the UoM GEU</w:t>
      </w:r>
      <w:r w:rsidR="00E5388E">
        <w:rPr>
          <w:rFonts w:asciiTheme="minorHAnsi" w:eastAsia="Calibri" w:hAnsiTheme="minorHAnsi" w:cstheme="minorHAnsi"/>
          <w:szCs w:val="22"/>
          <w:lang w:eastAsia="en-US"/>
        </w:rPr>
        <w:t>, to support their project. FTE contribution required by the experimental officer</w:t>
      </w:r>
      <w:r w:rsidR="006525C9">
        <w:rPr>
          <w:rFonts w:asciiTheme="minorHAnsi" w:eastAsia="Calibri" w:hAnsiTheme="minorHAnsi" w:cstheme="minorHAnsi"/>
          <w:szCs w:val="22"/>
          <w:lang w:eastAsia="en-US"/>
        </w:rPr>
        <w:t>,</w:t>
      </w:r>
      <w:r w:rsidR="00E5388E">
        <w:rPr>
          <w:rFonts w:asciiTheme="minorHAnsi" w:eastAsia="Calibri" w:hAnsiTheme="minorHAnsi" w:cstheme="minorHAnsi"/>
          <w:szCs w:val="22"/>
          <w:lang w:eastAsia="en-US"/>
        </w:rPr>
        <w:t xml:space="preserve"> to deliver the project</w:t>
      </w:r>
      <w:r w:rsidR="006525C9">
        <w:rPr>
          <w:rFonts w:asciiTheme="minorHAnsi" w:eastAsia="Calibri" w:hAnsiTheme="minorHAnsi" w:cstheme="minorHAnsi"/>
          <w:szCs w:val="22"/>
          <w:lang w:eastAsia="en-US"/>
        </w:rPr>
        <w:t>,</w:t>
      </w:r>
      <w:r w:rsidR="00E5388E">
        <w:rPr>
          <w:rFonts w:asciiTheme="minorHAnsi" w:eastAsia="Calibri" w:hAnsiTheme="minorHAnsi" w:cstheme="minorHAnsi"/>
          <w:szCs w:val="22"/>
          <w:lang w:eastAsia="en-US"/>
        </w:rPr>
        <w:t xml:space="preserve"> must be specified in the application. </w:t>
      </w:r>
    </w:p>
    <w:p w14:paraId="144B26AA" w14:textId="77777777" w:rsidR="00244106" w:rsidRPr="009F6B88" w:rsidRDefault="00244106" w:rsidP="00A3197D">
      <w:pPr>
        <w:spacing w:line="259" w:lineRule="auto"/>
        <w:rPr>
          <w:rFonts w:asciiTheme="minorHAnsi" w:eastAsia="Calibri" w:hAnsiTheme="minorHAnsi" w:cstheme="minorHAnsi"/>
          <w:szCs w:val="22"/>
          <w:lang w:eastAsia="en-US"/>
        </w:rPr>
      </w:pPr>
    </w:p>
    <w:p w14:paraId="310D7C91" w14:textId="5EFA7419" w:rsidR="00B2690C" w:rsidRPr="009F6B88" w:rsidRDefault="00385BA9" w:rsidP="00282C81">
      <w:pPr>
        <w:spacing w:line="259" w:lineRule="auto"/>
        <w:rPr>
          <w:rFonts w:asciiTheme="minorHAnsi" w:eastAsia="Calibri" w:hAnsiTheme="minorHAnsi" w:cstheme="minorHAnsi"/>
          <w:i/>
          <w:iCs/>
          <w:szCs w:val="22"/>
          <w:lang w:eastAsia="en-US"/>
        </w:rPr>
      </w:pPr>
      <w:r w:rsidRPr="009F6B88">
        <w:rPr>
          <w:rFonts w:asciiTheme="minorHAnsi" w:eastAsia="Calibri" w:hAnsiTheme="minorHAnsi" w:cstheme="minorHAnsi"/>
          <w:i/>
          <w:iCs/>
          <w:szCs w:val="22"/>
          <w:lang w:eastAsia="en-US"/>
        </w:rPr>
        <w:t xml:space="preserve">Projects </w:t>
      </w:r>
      <w:r w:rsidR="000B7E40" w:rsidRPr="009F6B88">
        <w:rPr>
          <w:rFonts w:asciiTheme="minorHAnsi" w:eastAsia="Calibri" w:hAnsiTheme="minorHAnsi" w:cstheme="minorHAnsi"/>
          <w:i/>
          <w:iCs/>
          <w:szCs w:val="22"/>
          <w:lang w:eastAsia="en-US"/>
        </w:rPr>
        <w:t>must</w:t>
      </w:r>
      <w:r w:rsidR="00B2690C" w:rsidRPr="009F6B88">
        <w:rPr>
          <w:rFonts w:asciiTheme="minorHAnsi" w:eastAsia="Calibri" w:hAnsiTheme="minorHAnsi" w:cstheme="minorHAnsi"/>
          <w:i/>
          <w:iCs/>
          <w:szCs w:val="22"/>
          <w:lang w:eastAsia="en-US"/>
        </w:rPr>
        <w:t>:</w:t>
      </w:r>
    </w:p>
    <w:p w14:paraId="7D2CA6EE" w14:textId="4ECB016C" w:rsidR="00385BA9" w:rsidRPr="009F6B88" w:rsidRDefault="000B7E40" w:rsidP="000B7E40">
      <w:pPr>
        <w:pStyle w:val="ListParagraph"/>
        <w:numPr>
          <w:ilvl w:val="0"/>
          <w:numId w:val="4"/>
        </w:numPr>
        <w:spacing w:after="160" w:line="259" w:lineRule="auto"/>
        <w:jc w:val="both"/>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 xml:space="preserve">Relate to </w:t>
      </w:r>
      <w:r w:rsidR="00385BA9" w:rsidRPr="009F6B88">
        <w:rPr>
          <w:rFonts w:asciiTheme="minorHAnsi" w:eastAsia="Calibri" w:hAnsiTheme="minorHAnsi" w:cstheme="minorHAnsi"/>
          <w:szCs w:val="22"/>
          <w:lang w:eastAsia="en-US"/>
        </w:rPr>
        <w:t>phenotyping and diagnostics of disease, rather than therapeutic interventions.</w:t>
      </w:r>
    </w:p>
    <w:p w14:paraId="5981199B" w14:textId="532168D2" w:rsidR="00385BA9" w:rsidRPr="009F6B88" w:rsidRDefault="000B7E40" w:rsidP="00385BA9">
      <w:pPr>
        <w:pStyle w:val="ListParagraph"/>
        <w:numPr>
          <w:ilvl w:val="0"/>
          <w:numId w:val="4"/>
        </w:numPr>
        <w:spacing w:after="160" w:line="259" w:lineRule="auto"/>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C</w:t>
      </w:r>
      <w:r w:rsidR="00385BA9" w:rsidRPr="009F6B88">
        <w:rPr>
          <w:rFonts w:asciiTheme="minorHAnsi" w:eastAsia="Calibri" w:hAnsiTheme="minorHAnsi" w:cstheme="minorHAnsi"/>
          <w:szCs w:val="22"/>
          <w:lang w:eastAsia="en-US"/>
        </w:rPr>
        <w:t>learly define the role of the Experimental Officer and benefits this contribution will have</w:t>
      </w:r>
      <w:r w:rsidR="00036439">
        <w:rPr>
          <w:rFonts w:asciiTheme="minorHAnsi" w:eastAsia="Calibri" w:hAnsiTheme="minorHAnsi" w:cstheme="minorHAnsi"/>
          <w:szCs w:val="22"/>
          <w:lang w:eastAsia="en-US"/>
        </w:rPr>
        <w:t>.</w:t>
      </w:r>
      <w:r w:rsidR="00385BA9" w:rsidRPr="009F6B88">
        <w:rPr>
          <w:rFonts w:asciiTheme="minorHAnsi" w:eastAsia="Calibri" w:hAnsiTheme="minorHAnsi" w:cstheme="minorHAnsi"/>
          <w:szCs w:val="22"/>
          <w:lang w:eastAsia="en-US"/>
        </w:rPr>
        <w:t xml:space="preserve"> </w:t>
      </w:r>
    </w:p>
    <w:p w14:paraId="6E1FE98E" w14:textId="279AF2FC" w:rsidR="00385BA9" w:rsidRPr="009F6B88" w:rsidRDefault="000B7E40" w:rsidP="00385BA9">
      <w:pPr>
        <w:pStyle w:val="ListParagraph"/>
        <w:numPr>
          <w:ilvl w:val="0"/>
          <w:numId w:val="4"/>
        </w:numPr>
        <w:spacing w:after="160" w:line="259" w:lineRule="auto"/>
        <w:jc w:val="both"/>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B</w:t>
      </w:r>
      <w:r w:rsidR="00385BA9" w:rsidRPr="009F6B88">
        <w:rPr>
          <w:rFonts w:asciiTheme="minorHAnsi" w:eastAsia="Calibri" w:hAnsiTheme="minorHAnsi" w:cstheme="minorHAnsi"/>
          <w:szCs w:val="22"/>
          <w:lang w:eastAsia="en-US"/>
        </w:rPr>
        <w:t>e of an appropriate scale and</w:t>
      </w:r>
      <w:r w:rsidR="00244106" w:rsidRPr="009F6B88">
        <w:rPr>
          <w:rFonts w:asciiTheme="minorHAnsi" w:eastAsia="Calibri" w:hAnsiTheme="minorHAnsi" w:cstheme="minorHAnsi"/>
          <w:szCs w:val="22"/>
          <w:lang w:eastAsia="en-US"/>
        </w:rPr>
        <w:t xml:space="preserve"> able to</w:t>
      </w:r>
      <w:r w:rsidR="00385BA9" w:rsidRPr="009F6B88">
        <w:rPr>
          <w:rFonts w:asciiTheme="minorHAnsi" w:eastAsia="Calibri" w:hAnsiTheme="minorHAnsi" w:cstheme="minorHAnsi"/>
          <w:szCs w:val="22"/>
          <w:lang w:eastAsia="en-US"/>
        </w:rPr>
        <w:t xml:space="preserve"> be initiated without a great delay (e.g., with ethics already in place where necessary). </w:t>
      </w:r>
    </w:p>
    <w:p w14:paraId="12412427" w14:textId="39F6A102" w:rsidR="00477381" w:rsidRPr="009F6B88" w:rsidRDefault="000B7E40" w:rsidP="00385BA9">
      <w:pPr>
        <w:pStyle w:val="ListParagraph"/>
        <w:numPr>
          <w:ilvl w:val="0"/>
          <w:numId w:val="4"/>
        </w:numPr>
        <w:spacing w:after="160" w:line="259" w:lineRule="auto"/>
        <w:jc w:val="both"/>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Have</w:t>
      </w:r>
      <w:r w:rsidR="00E12BAB" w:rsidRPr="009F6B88">
        <w:rPr>
          <w:rFonts w:asciiTheme="minorHAnsi" w:eastAsia="Calibri" w:hAnsiTheme="minorHAnsi" w:cstheme="minorHAnsi"/>
          <w:szCs w:val="22"/>
          <w:lang w:eastAsia="en-US"/>
        </w:rPr>
        <w:t xml:space="preserve"> a duration of up to 1</w:t>
      </w:r>
      <w:r w:rsidR="00805556" w:rsidRPr="009F6B88">
        <w:rPr>
          <w:rFonts w:asciiTheme="minorHAnsi" w:eastAsia="Calibri" w:hAnsiTheme="minorHAnsi" w:cstheme="minorHAnsi"/>
          <w:szCs w:val="22"/>
          <w:lang w:eastAsia="en-US"/>
        </w:rPr>
        <w:t>3</w:t>
      </w:r>
      <w:r w:rsidR="00E12BAB" w:rsidRPr="009F6B88">
        <w:rPr>
          <w:rFonts w:asciiTheme="minorHAnsi" w:eastAsia="Calibri" w:hAnsiTheme="minorHAnsi" w:cstheme="minorHAnsi"/>
          <w:szCs w:val="22"/>
          <w:lang w:eastAsia="en-US"/>
        </w:rPr>
        <w:t xml:space="preserve"> months</w:t>
      </w:r>
      <w:r w:rsidR="00B84F69">
        <w:rPr>
          <w:rFonts w:asciiTheme="minorHAnsi" w:eastAsia="Calibri" w:hAnsiTheme="minorHAnsi" w:cstheme="minorHAnsi"/>
          <w:szCs w:val="22"/>
          <w:lang w:eastAsia="en-US"/>
        </w:rPr>
        <w:t xml:space="preserve"> max</w:t>
      </w:r>
      <w:r w:rsidR="00E12BAB" w:rsidRPr="009F6B88">
        <w:rPr>
          <w:rFonts w:asciiTheme="minorHAnsi" w:eastAsia="Calibri" w:hAnsiTheme="minorHAnsi" w:cstheme="minorHAnsi"/>
          <w:szCs w:val="22"/>
          <w:lang w:eastAsia="en-US"/>
        </w:rPr>
        <w:t xml:space="preserve">. </w:t>
      </w:r>
    </w:p>
    <w:p w14:paraId="2BAB992B" w14:textId="1BFE2DEB" w:rsidR="00385BA9" w:rsidRPr="009F6B88" w:rsidRDefault="00385BA9" w:rsidP="00385BA9">
      <w:pPr>
        <w:pStyle w:val="ListParagraph"/>
        <w:numPr>
          <w:ilvl w:val="0"/>
          <w:numId w:val="4"/>
        </w:numPr>
        <w:spacing w:after="160" w:line="259" w:lineRule="auto"/>
        <w:jc w:val="both"/>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 xml:space="preserve">Align with the remit of the NGPD Theme programmes </w:t>
      </w:r>
      <w:r w:rsidR="009135DD" w:rsidRPr="009F6B88">
        <w:rPr>
          <w:rFonts w:asciiTheme="minorHAnsi" w:eastAsia="Calibri" w:hAnsiTheme="minorHAnsi" w:cstheme="minorHAnsi"/>
          <w:szCs w:val="22"/>
          <w:lang w:eastAsia="en-US"/>
        </w:rPr>
        <w:t>(</w:t>
      </w:r>
      <w:r w:rsidRPr="009F6B88">
        <w:rPr>
          <w:rFonts w:asciiTheme="minorHAnsi" w:eastAsia="Calibri" w:hAnsiTheme="minorHAnsi" w:cstheme="minorHAnsi"/>
          <w:szCs w:val="22"/>
          <w:lang w:eastAsia="en-US"/>
        </w:rPr>
        <w:t xml:space="preserve">as detailed </w:t>
      </w:r>
      <w:r w:rsidR="00BD6ACB" w:rsidRPr="009F6B88">
        <w:rPr>
          <w:rFonts w:asciiTheme="minorHAnsi" w:eastAsia="Calibri" w:hAnsiTheme="minorHAnsi" w:cstheme="minorHAnsi"/>
          <w:szCs w:val="22"/>
          <w:lang w:eastAsia="en-US"/>
        </w:rPr>
        <w:t xml:space="preserve">in </w:t>
      </w:r>
      <w:r w:rsidR="00B36470" w:rsidRPr="009F6B88">
        <w:rPr>
          <w:rFonts w:asciiTheme="minorHAnsi" w:eastAsia="Calibri" w:hAnsiTheme="minorHAnsi" w:cstheme="minorHAnsi"/>
          <w:szCs w:val="22"/>
          <w:lang w:eastAsia="en-US"/>
        </w:rPr>
        <w:t>A</w:t>
      </w:r>
      <w:r w:rsidR="00BD6ACB" w:rsidRPr="009F6B88">
        <w:rPr>
          <w:rFonts w:asciiTheme="minorHAnsi" w:eastAsia="Calibri" w:hAnsiTheme="minorHAnsi" w:cstheme="minorHAnsi"/>
          <w:szCs w:val="22"/>
          <w:lang w:eastAsia="en-US"/>
        </w:rPr>
        <w:t xml:space="preserve">ppendix </w:t>
      </w:r>
      <w:r w:rsidR="00B36470" w:rsidRPr="009F6B88">
        <w:rPr>
          <w:rFonts w:asciiTheme="minorHAnsi" w:eastAsia="Calibri" w:hAnsiTheme="minorHAnsi" w:cstheme="minorHAnsi"/>
          <w:szCs w:val="22"/>
          <w:lang w:eastAsia="en-US"/>
        </w:rPr>
        <w:t>1</w:t>
      </w:r>
      <w:r w:rsidR="009135DD" w:rsidRPr="009F6B88">
        <w:rPr>
          <w:rFonts w:asciiTheme="minorHAnsi" w:eastAsia="Calibri" w:hAnsiTheme="minorHAnsi" w:cstheme="minorHAnsi"/>
          <w:szCs w:val="22"/>
          <w:lang w:eastAsia="en-US"/>
        </w:rPr>
        <w:t>)</w:t>
      </w:r>
      <w:r w:rsidRPr="009F6B88">
        <w:rPr>
          <w:rFonts w:asciiTheme="minorHAnsi" w:eastAsia="Calibri" w:hAnsiTheme="minorHAnsi" w:cstheme="minorHAnsi"/>
          <w:szCs w:val="22"/>
          <w:lang w:eastAsia="en-US"/>
        </w:rPr>
        <w:t xml:space="preserve">. </w:t>
      </w:r>
    </w:p>
    <w:p w14:paraId="6A7246C8" w14:textId="11BBCB26" w:rsidR="00F87F44" w:rsidRPr="009F6B88" w:rsidRDefault="00F571BB" w:rsidP="00246F79">
      <w:pPr>
        <w:spacing w:line="259" w:lineRule="auto"/>
        <w:rPr>
          <w:rFonts w:asciiTheme="minorHAnsi" w:eastAsia="Calibri" w:hAnsiTheme="minorHAnsi" w:cstheme="minorHAnsi"/>
          <w:i/>
          <w:iCs/>
          <w:szCs w:val="22"/>
          <w:lang w:eastAsia="en-US"/>
        </w:rPr>
      </w:pPr>
      <w:r w:rsidRPr="009F6B88">
        <w:rPr>
          <w:rFonts w:asciiTheme="minorHAnsi" w:eastAsia="Calibri" w:hAnsiTheme="minorHAnsi" w:cstheme="minorHAnsi"/>
          <w:i/>
          <w:iCs/>
          <w:szCs w:val="22"/>
          <w:lang w:eastAsia="en-US"/>
        </w:rPr>
        <w:t>Priority will be given to</w:t>
      </w:r>
      <w:r w:rsidR="00385BA9" w:rsidRPr="009F6B88">
        <w:rPr>
          <w:rFonts w:asciiTheme="minorHAnsi" w:eastAsia="Calibri" w:hAnsiTheme="minorHAnsi" w:cstheme="minorHAnsi"/>
          <w:i/>
          <w:iCs/>
          <w:szCs w:val="22"/>
          <w:lang w:eastAsia="en-US"/>
        </w:rPr>
        <w:t xml:space="preserve"> projects which</w:t>
      </w:r>
      <w:r w:rsidR="0058198A" w:rsidRPr="009F6B88">
        <w:rPr>
          <w:rFonts w:asciiTheme="minorHAnsi" w:eastAsia="Calibri" w:hAnsiTheme="minorHAnsi" w:cstheme="minorHAnsi"/>
          <w:i/>
          <w:iCs/>
          <w:szCs w:val="22"/>
          <w:lang w:eastAsia="en-US"/>
        </w:rPr>
        <w:t>:</w:t>
      </w:r>
    </w:p>
    <w:p w14:paraId="11FB99A4" w14:textId="110A2107" w:rsidR="00593BFC" w:rsidRDefault="00593BFC" w:rsidP="00246F79">
      <w:pPr>
        <w:pStyle w:val="ListParagraph"/>
        <w:numPr>
          <w:ilvl w:val="0"/>
          <w:numId w:val="4"/>
        </w:numPr>
        <w:spacing w:line="259" w:lineRule="auto"/>
        <w:jc w:val="both"/>
        <w:rPr>
          <w:rFonts w:asciiTheme="minorHAnsi" w:eastAsia="Calibri" w:hAnsiTheme="minorHAnsi" w:cstheme="minorHAnsi"/>
          <w:szCs w:val="22"/>
          <w:lang w:eastAsia="en-US"/>
        </w:rPr>
      </w:pPr>
      <w:r>
        <w:rPr>
          <w:rFonts w:asciiTheme="minorHAnsi" w:eastAsia="Calibri" w:hAnsiTheme="minorHAnsi" w:cstheme="minorHAnsi"/>
          <w:szCs w:val="22"/>
          <w:lang w:eastAsia="en-US"/>
        </w:rPr>
        <w:t>S</w:t>
      </w:r>
      <w:r w:rsidRPr="00593BFC">
        <w:rPr>
          <w:rFonts w:asciiTheme="minorHAnsi" w:eastAsia="Calibri" w:hAnsiTheme="minorHAnsi" w:cstheme="minorHAnsi"/>
          <w:szCs w:val="22"/>
          <w:lang w:eastAsia="en-US"/>
        </w:rPr>
        <w:t>pan across 2 or more of our</w:t>
      </w:r>
      <w:r w:rsidR="006525C9">
        <w:rPr>
          <w:rFonts w:asciiTheme="minorHAnsi" w:eastAsia="Calibri" w:hAnsiTheme="minorHAnsi" w:cstheme="minorHAnsi"/>
          <w:szCs w:val="22"/>
          <w:lang w:eastAsia="en-US"/>
        </w:rPr>
        <w:t xml:space="preserve"> BRC</w:t>
      </w:r>
      <w:r w:rsidRPr="00593BFC">
        <w:rPr>
          <w:rFonts w:asciiTheme="minorHAnsi" w:eastAsia="Calibri" w:hAnsiTheme="minorHAnsi" w:cstheme="minorHAnsi"/>
          <w:szCs w:val="22"/>
          <w:lang w:eastAsia="en-US"/>
        </w:rPr>
        <w:t xml:space="preserve"> research themes and/or clusters.</w:t>
      </w:r>
    </w:p>
    <w:p w14:paraId="65E541D6" w14:textId="4B68E3E5" w:rsidR="0058198A" w:rsidRPr="009F6B88" w:rsidRDefault="008B365D" w:rsidP="00246F79">
      <w:pPr>
        <w:pStyle w:val="ListParagraph"/>
        <w:numPr>
          <w:ilvl w:val="0"/>
          <w:numId w:val="4"/>
        </w:numPr>
        <w:spacing w:line="259" w:lineRule="auto"/>
        <w:jc w:val="both"/>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C</w:t>
      </w:r>
      <w:r w:rsidR="0058198A" w:rsidRPr="009F6B88">
        <w:rPr>
          <w:rFonts w:asciiTheme="minorHAnsi" w:eastAsia="Calibri" w:hAnsiTheme="minorHAnsi" w:cstheme="minorHAnsi"/>
          <w:szCs w:val="22"/>
          <w:lang w:eastAsia="en-US"/>
        </w:rPr>
        <w:t xml:space="preserve">reate novel </w:t>
      </w:r>
      <w:r w:rsidR="00021756" w:rsidRPr="009F6B88">
        <w:rPr>
          <w:rFonts w:asciiTheme="minorHAnsi" w:eastAsia="Calibri" w:hAnsiTheme="minorHAnsi" w:cstheme="minorHAnsi"/>
          <w:szCs w:val="22"/>
          <w:lang w:eastAsia="en-US"/>
        </w:rPr>
        <w:t>resources</w:t>
      </w:r>
      <w:r w:rsidRPr="009F6B88">
        <w:rPr>
          <w:rFonts w:asciiTheme="minorHAnsi" w:eastAsia="Calibri" w:hAnsiTheme="minorHAnsi" w:cstheme="minorHAnsi"/>
          <w:szCs w:val="22"/>
          <w:lang w:eastAsia="en-US"/>
        </w:rPr>
        <w:t xml:space="preserve"> that </w:t>
      </w:r>
      <w:r w:rsidR="00F77B0B" w:rsidRPr="009F6B88">
        <w:rPr>
          <w:rFonts w:asciiTheme="minorHAnsi" w:eastAsia="Calibri" w:hAnsiTheme="minorHAnsi" w:cstheme="minorHAnsi"/>
          <w:szCs w:val="22"/>
          <w:lang w:eastAsia="en-US"/>
        </w:rPr>
        <w:t xml:space="preserve">can </w:t>
      </w:r>
      <w:r w:rsidRPr="009F6B88">
        <w:rPr>
          <w:rFonts w:asciiTheme="minorHAnsi" w:eastAsia="Calibri" w:hAnsiTheme="minorHAnsi" w:cstheme="minorHAnsi"/>
          <w:szCs w:val="22"/>
          <w:lang w:eastAsia="en-US"/>
        </w:rPr>
        <w:t>be adapted for additional projects</w:t>
      </w:r>
      <w:r w:rsidR="00385BA9" w:rsidRPr="009F6B88">
        <w:rPr>
          <w:rFonts w:asciiTheme="minorHAnsi" w:eastAsia="Calibri" w:hAnsiTheme="minorHAnsi" w:cstheme="minorHAnsi"/>
          <w:szCs w:val="22"/>
          <w:lang w:eastAsia="en-US"/>
        </w:rPr>
        <w:t xml:space="preserve"> and/or develop new technologies.</w:t>
      </w:r>
    </w:p>
    <w:p w14:paraId="3FFC4172" w14:textId="786FBBBA" w:rsidR="00385BA9" w:rsidRPr="009F6B88" w:rsidRDefault="00385BA9" w:rsidP="00385BA9">
      <w:pPr>
        <w:pStyle w:val="ListParagraph"/>
        <w:numPr>
          <w:ilvl w:val="0"/>
          <w:numId w:val="4"/>
        </w:numPr>
        <w:spacing w:after="160" w:line="259" w:lineRule="auto"/>
        <w:jc w:val="both"/>
        <w:rPr>
          <w:rFonts w:asciiTheme="minorHAnsi" w:eastAsia="Calibri" w:hAnsiTheme="minorHAnsi" w:cstheme="minorHAnsi"/>
          <w:szCs w:val="22"/>
          <w:lang w:eastAsia="en-US"/>
        </w:rPr>
      </w:pPr>
      <w:r w:rsidRPr="009F6B88">
        <w:rPr>
          <w:rFonts w:asciiTheme="minorHAnsi" w:eastAsia="Calibri" w:hAnsiTheme="minorHAnsi" w:cstheme="minorHAnsi"/>
          <w:szCs w:val="22"/>
          <w:lang w:eastAsia="en-US"/>
        </w:rPr>
        <w:t>Have opportunity for translation, including diagnostic development or pre-clinical therapeutics.</w:t>
      </w:r>
    </w:p>
    <w:p w14:paraId="439349B3" w14:textId="480F9B38" w:rsidR="00282C81" w:rsidRPr="009F6B88" w:rsidRDefault="00477381" w:rsidP="00571B5C">
      <w:pPr>
        <w:pStyle w:val="ListParagraph"/>
        <w:numPr>
          <w:ilvl w:val="0"/>
          <w:numId w:val="4"/>
        </w:numPr>
        <w:spacing w:after="60" w:line="259" w:lineRule="auto"/>
        <w:jc w:val="both"/>
        <w:rPr>
          <w:rFonts w:asciiTheme="minorHAnsi" w:eastAsia="Calibri" w:hAnsiTheme="minorHAnsi" w:cstheme="minorHAnsi"/>
          <w:szCs w:val="22"/>
          <w:lang w:eastAsia="en-US"/>
        </w:rPr>
      </w:pPr>
      <w:r w:rsidRPr="009F6B88">
        <w:rPr>
          <w:rFonts w:asciiTheme="minorHAnsi" w:hAnsiTheme="minorHAnsi" w:cstheme="minorHAnsi"/>
          <w:szCs w:val="22"/>
        </w:rPr>
        <w:t>Promote collaboration between an NHS Trust and UoM</w:t>
      </w:r>
      <w:r w:rsidRPr="009F6B88" w:rsidDel="00477381">
        <w:rPr>
          <w:rFonts w:asciiTheme="minorHAnsi" w:eastAsia="Calibri" w:hAnsiTheme="minorHAnsi" w:cstheme="minorHAnsi"/>
          <w:szCs w:val="22"/>
          <w:lang w:eastAsia="en-US"/>
        </w:rPr>
        <w:t xml:space="preserve"> </w:t>
      </w:r>
      <w:r w:rsidR="00F87F44" w:rsidRPr="009F6B88">
        <w:rPr>
          <w:rFonts w:asciiTheme="minorHAnsi" w:eastAsia="Calibri" w:hAnsiTheme="minorHAnsi" w:cstheme="minorHAnsi"/>
          <w:szCs w:val="22"/>
          <w:lang w:eastAsia="en-US"/>
        </w:rPr>
        <w:t>core facilities</w:t>
      </w:r>
      <w:r w:rsidR="000B7E40" w:rsidRPr="009F6B88">
        <w:rPr>
          <w:rFonts w:asciiTheme="minorHAnsi" w:eastAsia="Calibri" w:hAnsiTheme="minorHAnsi" w:cstheme="minorHAnsi"/>
          <w:szCs w:val="22"/>
          <w:lang w:eastAsia="en-US"/>
        </w:rPr>
        <w:t>.</w:t>
      </w:r>
    </w:p>
    <w:p w14:paraId="0C2AF2D4" w14:textId="2417A348" w:rsidR="0099766B" w:rsidRDefault="0099766B" w:rsidP="0099766B">
      <w:pPr>
        <w:pStyle w:val="ListParagraph"/>
        <w:spacing w:line="259" w:lineRule="auto"/>
        <w:ind w:left="360"/>
        <w:rPr>
          <w:rFonts w:asciiTheme="minorHAnsi" w:eastAsia="Calibri" w:hAnsiTheme="minorHAnsi" w:cstheme="minorHAnsi"/>
          <w:szCs w:val="22"/>
          <w:lang w:eastAsia="en-US"/>
        </w:rPr>
      </w:pPr>
    </w:p>
    <w:p w14:paraId="676E76E1" w14:textId="0D97ADC4" w:rsidR="0099766B" w:rsidRPr="0099766B" w:rsidRDefault="0099766B" w:rsidP="0099766B">
      <w:pPr>
        <w:spacing w:line="259" w:lineRule="auto"/>
        <w:rPr>
          <w:rFonts w:asciiTheme="minorHAnsi" w:eastAsia="Calibri" w:hAnsiTheme="minorHAnsi" w:cstheme="minorHAnsi"/>
          <w:szCs w:val="22"/>
          <w:lang w:eastAsia="en-US"/>
        </w:rPr>
      </w:pPr>
      <w:r w:rsidRPr="0099766B">
        <w:rPr>
          <w:rFonts w:asciiTheme="minorHAnsi" w:eastAsia="Calibri" w:hAnsiTheme="minorHAnsi" w:cstheme="minorHAnsi"/>
          <w:szCs w:val="22"/>
          <w:lang w:eastAsia="en-US"/>
        </w:rPr>
        <w:t>Further details on the projects delivered during Round 1 of this call can be found in Appendix 2 below.</w:t>
      </w:r>
    </w:p>
    <w:p w14:paraId="13D37C78" w14:textId="77777777" w:rsidR="0099766B" w:rsidRDefault="0099766B" w:rsidP="0099766B">
      <w:pPr>
        <w:spacing w:line="259" w:lineRule="auto"/>
        <w:rPr>
          <w:rFonts w:asciiTheme="minorHAnsi" w:eastAsia="Calibri" w:hAnsiTheme="minorHAnsi" w:cstheme="minorHAnsi"/>
          <w:szCs w:val="22"/>
          <w:lang w:eastAsia="en-US"/>
        </w:rPr>
      </w:pPr>
    </w:p>
    <w:p w14:paraId="71F57426" w14:textId="1C1197E0" w:rsidR="00F67A50" w:rsidRPr="009F6B88" w:rsidRDefault="00F67A50" w:rsidP="00F67A50">
      <w:pPr>
        <w:pStyle w:val="ListParagraph"/>
        <w:ind w:left="0" w:right="-188"/>
        <w:jc w:val="both"/>
        <w:rPr>
          <w:rFonts w:asciiTheme="minorHAnsi" w:hAnsiTheme="minorHAnsi" w:cstheme="minorHAnsi"/>
          <w:b/>
          <w:szCs w:val="22"/>
        </w:rPr>
      </w:pPr>
      <w:r w:rsidRPr="009F6B88">
        <w:rPr>
          <w:rFonts w:asciiTheme="minorHAnsi" w:hAnsiTheme="minorHAnsi" w:cstheme="minorHAnsi"/>
          <w:b/>
          <w:szCs w:val="22"/>
        </w:rPr>
        <w:t>Applicant Eligibility</w:t>
      </w:r>
      <w:r w:rsidR="001672B3" w:rsidRPr="009F6B88">
        <w:rPr>
          <w:rFonts w:asciiTheme="minorHAnsi" w:hAnsiTheme="minorHAnsi" w:cstheme="minorHAnsi"/>
          <w:b/>
          <w:szCs w:val="22"/>
        </w:rPr>
        <w:t>:</w:t>
      </w:r>
    </w:p>
    <w:p w14:paraId="36D4378D" w14:textId="7B9A0761" w:rsidR="00571B5C" w:rsidRPr="00244106" w:rsidRDefault="00571B5C" w:rsidP="00244106">
      <w:pPr>
        <w:pStyle w:val="NormalWeb"/>
        <w:numPr>
          <w:ilvl w:val="0"/>
          <w:numId w:val="5"/>
        </w:numPr>
        <w:spacing w:before="0" w:beforeAutospacing="0" w:after="0" w:afterAutospacing="0"/>
        <w:rPr>
          <w:rFonts w:asciiTheme="minorHAnsi" w:hAnsiTheme="minorHAnsi" w:cstheme="minorHAnsi"/>
          <w:color w:val="000000"/>
          <w:sz w:val="22"/>
          <w:szCs w:val="22"/>
        </w:rPr>
      </w:pPr>
      <w:r w:rsidRPr="00244106">
        <w:rPr>
          <w:rFonts w:asciiTheme="minorHAnsi" w:hAnsiTheme="minorHAnsi" w:cstheme="minorHAnsi"/>
          <w:color w:val="000000"/>
          <w:sz w:val="22"/>
          <w:szCs w:val="22"/>
        </w:rPr>
        <w:t xml:space="preserve">This call is open to both BRC and non-BRC associated </w:t>
      </w:r>
      <w:r w:rsidR="00244106" w:rsidRPr="00244106">
        <w:rPr>
          <w:rFonts w:asciiTheme="minorHAnsi" w:hAnsiTheme="minorHAnsi" w:cstheme="minorHAnsi"/>
          <w:color w:val="000000"/>
          <w:sz w:val="22"/>
          <w:szCs w:val="22"/>
        </w:rPr>
        <w:t>staff,</w:t>
      </w:r>
      <w:r w:rsidRPr="00244106">
        <w:rPr>
          <w:rFonts w:asciiTheme="minorHAnsi" w:hAnsiTheme="minorHAnsi" w:cstheme="minorHAnsi"/>
          <w:color w:val="000000"/>
          <w:sz w:val="22"/>
          <w:szCs w:val="22"/>
        </w:rPr>
        <w:t xml:space="preserve"> and we encourage applications led by:</w:t>
      </w:r>
    </w:p>
    <w:p w14:paraId="0663DCE4" w14:textId="7C0A80FF" w:rsidR="00571B5C" w:rsidRPr="00244106" w:rsidRDefault="00571B5C" w:rsidP="00244106">
      <w:pPr>
        <w:pStyle w:val="NormalWeb"/>
        <w:numPr>
          <w:ilvl w:val="0"/>
          <w:numId w:val="23"/>
        </w:numPr>
        <w:spacing w:before="0" w:beforeAutospacing="0" w:after="0" w:afterAutospacing="0"/>
        <w:rPr>
          <w:rFonts w:asciiTheme="minorHAnsi" w:hAnsiTheme="minorHAnsi" w:cstheme="minorHAnsi"/>
          <w:color w:val="000000"/>
          <w:sz w:val="22"/>
          <w:szCs w:val="22"/>
        </w:rPr>
      </w:pPr>
      <w:r w:rsidRPr="00244106">
        <w:rPr>
          <w:rFonts w:asciiTheme="minorHAnsi" w:hAnsiTheme="minorHAnsi" w:cstheme="minorHAnsi"/>
          <w:color w:val="000000"/>
          <w:sz w:val="22"/>
          <w:szCs w:val="22"/>
        </w:rPr>
        <w:t>Early Career Researchers</w:t>
      </w:r>
    </w:p>
    <w:p w14:paraId="401DC0F0" w14:textId="08422FE6" w:rsidR="00571B5C" w:rsidRPr="00244106" w:rsidRDefault="00571B5C" w:rsidP="00244106">
      <w:pPr>
        <w:pStyle w:val="NormalWeb"/>
        <w:numPr>
          <w:ilvl w:val="0"/>
          <w:numId w:val="23"/>
        </w:numPr>
        <w:spacing w:before="0" w:beforeAutospacing="0" w:after="0" w:afterAutospacing="0"/>
        <w:rPr>
          <w:rFonts w:asciiTheme="minorHAnsi" w:hAnsiTheme="minorHAnsi" w:cstheme="minorHAnsi"/>
          <w:color w:val="000000"/>
          <w:sz w:val="22"/>
          <w:szCs w:val="22"/>
        </w:rPr>
      </w:pPr>
      <w:r w:rsidRPr="00244106">
        <w:rPr>
          <w:rFonts w:asciiTheme="minorHAnsi" w:hAnsiTheme="minorHAnsi" w:cstheme="minorHAnsi"/>
          <w:color w:val="000000"/>
          <w:sz w:val="22"/>
          <w:szCs w:val="22"/>
        </w:rPr>
        <w:t xml:space="preserve">Nurses, Midwives and Allied Health Professionals </w:t>
      </w:r>
    </w:p>
    <w:p w14:paraId="507F942C" w14:textId="14B73ECE" w:rsidR="00571B5C" w:rsidRPr="00244106" w:rsidRDefault="00571B5C" w:rsidP="00244106">
      <w:pPr>
        <w:pStyle w:val="NormalWeb"/>
        <w:numPr>
          <w:ilvl w:val="0"/>
          <w:numId w:val="5"/>
        </w:numPr>
        <w:spacing w:before="0" w:beforeAutospacing="0" w:after="0" w:afterAutospacing="0"/>
        <w:rPr>
          <w:rFonts w:asciiTheme="minorHAnsi" w:hAnsiTheme="minorHAnsi" w:cstheme="minorHAnsi"/>
          <w:color w:val="000000"/>
          <w:sz w:val="22"/>
          <w:szCs w:val="22"/>
        </w:rPr>
      </w:pPr>
      <w:r w:rsidRPr="00244106">
        <w:rPr>
          <w:rFonts w:asciiTheme="minorHAnsi" w:hAnsiTheme="minorHAnsi" w:cstheme="minorHAnsi"/>
          <w:color w:val="000000"/>
          <w:sz w:val="22"/>
          <w:szCs w:val="22"/>
        </w:rPr>
        <w:t xml:space="preserve">The lead applicant must hold an appropriate contract with a BRC partner organisation and/or with </w:t>
      </w:r>
      <w:r w:rsidR="0099766B" w:rsidRPr="00244106">
        <w:rPr>
          <w:rFonts w:asciiTheme="minorHAnsi" w:hAnsiTheme="minorHAnsi" w:cstheme="minorHAnsi"/>
          <w:color w:val="000000"/>
          <w:sz w:val="22"/>
          <w:szCs w:val="22"/>
        </w:rPr>
        <w:t>a</w:t>
      </w:r>
      <w:r w:rsidRPr="00244106">
        <w:rPr>
          <w:rFonts w:asciiTheme="minorHAnsi" w:hAnsiTheme="minorHAnsi" w:cstheme="minorHAnsi"/>
          <w:color w:val="000000"/>
          <w:sz w:val="22"/>
          <w:szCs w:val="22"/>
        </w:rPr>
        <w:t xml:space="preserve"> Higher Education Institute (HEI) within the Greater Manchester area. This contract must exceed the duration of the proposed project.</w:t>
      </w:r>
    </w:p>
    <w:p w14:paraId="1E66FE8D" w14:textId="77777777" w:rsidR="00972A8D" w:rsidRPr="00244106" w:rsidRDefault="00972A8D" w:rsidP="00972A8D">
      <w:pPr>
        <w:pStyle w:val="ListParagraph"/>
        <w:numPr>
          <w:ilvl w:val="0"/>
          <w:numId w:val="5"/>
        </w:numPr>
        <w:ind w:left="284" w:right="-188" w:hanging="284"/>
        <w:jc w:val="both"/>
        <w:rPr>
          <w:rFonts w:asciiTheme="minorHAnsi" w:hAnsiTheme="minorHAnsi" w:cstheme="minorHAnsi"/>
          <w:color w:val="000000"/>
          <w:szCs w:val="22"/>
        </w:rPr>
      </w:pPr>
      <w:r w:rsidRPr="00244106">
        <w:rPr>
          <w:rFonts w:asciiTheme="minorHAnsi" w:hAnsiTheme="minorHAnsi" w:cstheme="minorHAnsi"/>
          <w:szCs w:val="22"/>
        </w:rPr>
        <w:t>The call is also open to Children’s research.</w:t>
      </w:r>
    </w:p>
    <w:p w14:paraId="5B396D75" w14:textId="77777777" w:rsidR="00F67A50" w:rsidRPr="00244106" w:rsidRDefault="00F67A50" w:rsidP="00F67A50">
      <w:pPr>
        <w:pStyle w:val="ListParagraph"/>
        <w:ind w:left="284" w:right="-188"/>
        <w:jc w:val="both"/>
        <w:rPr>
          <w:rFonts w:asciiTheme="minorHAnsi" w:hAnsiTheme="minorHAnsi" w:cstheme="minorHAnsi"/>
          <w:color w:val="000000"/>
          <w:szCs w:val="22"/>
        </w:rPr>
      </w:pPr>
    </w:p>
    <w:p w14:paraId="4EAF7644" w14:textId="5D1367C1" w:rsidR="00F67A50" w:rsidRPr="00244106" w:rsidRDefault="00F67A50" w:rsidP="00F67A50">
      <w:pPr>
        <w:pStyle w:val="ListParagraph"/>
        <w:ind w:left="0" w:right="-188"/>
        <w:jc w:val="both"/>
        <w:rPr>
          <w:rFonts w:asciiTheme="minorHAnsi" w:hAnsiTheme="minorHAnsi" w:cstheme="minorHAnsi"/>
          <w:b/>
          <w:szCs w:val="22"/>
        </w:rPr>
      </w:pPr>
      <w:r w:rsidRPr="00244106">
        <w:rPr>
          <w:rFonts w:asciiTheme="minorHAnsi" w:hAnsiTheme="minorHAnsi" w:cstheme="minorHAnsi"/>
          <w:b/>
          <w:szCs w:val="22"/>
        </w:rPr>
        <w:t>Finances</w:t>
      </w:r>
      <w:r w:rsidR="00CC31A4" w:rsidRPr="00244106">
        <w:rPr>
          <w:rFonts w:asciiTheme="minorHAnsi" w:hAnsiTheme="minorHAnsi" w:cstheme="minorHAnsi"/>
          <w:b/>
          <w:szCs w:val="22"/>
        </w:rPr>
        <w:t>:</w:t>
      </w:r>
    </w:p>
    <w:p w14:paraId="5B39B80A" w14:textId="511FA83E" w:rsidR="00392851" w:rsidRPr="00244106" w:rsidRDefault="00392851" w:rsidP="00392851">
      <w:pPr>
        <w:pStyle w:val="ListParagraph"/>
        <w:numPr>
          <w:ilvl w:val="0"/>
          <w:numId w:val="5"/>
        </w:numPr>
        <w:ind w:left="284" w:right="-188" w:hanging="284"/>
        <w:jc w:val="both"/>
        <w:rPr>
          <w:rFonts w:asciiTheme="minorHAnsi" w:hAnsiTheme="minorHAnsi" w:cstheme="minorHAnsi"/>
          <w:b/>
          <w:szCs w:val="22"/>
        </w:rPr>
      </w:pPr>
      <w:r w:rsidRPr="00244106">
        <w:rPr>
          <w:rFonts w:asciiTheme="minorHAnsi" w:hAnsiTheme="minorHAnsi" w:cstheme="minorHAnsi"/>
          <w:szCs w:val="22"/>
        </w:rPr>
        <w:t>Projects of approximately £5</w:t>
      </w:r>
      <w:r w:rsidR="0016240F">
        <w:rPr>
          <w:rFonts w:asciiTheme="minorHAnsi" w:hAnsiTheme="minorHAnsi" w:cstheme="minorHAnsi"/>
          <w:szCs w:val="22"/>
        </w:rPr>
        <w:t>,000-</w:t>
      </w:r>
      <w:r w:rsidRPr="00244106">
        <w:rPr>
          <w:rFonts w:asciiTheme="minorHAnsi" w:hAnsiTheme="minorHAnsi" w:cstheme="minorHAnsi"/>
          <w:szCs w:val="22"/>
        </w:rPr>
        <w:t>20,000 will be funded</w:t>
      </w:r>
      <w:r w:rsidR="00036439">
        <w:rPr>
          <w:rFonts w:asciiTheme="minorHAnsi" w:hAnsiTheme="minorHAnsi" w:cstheme="minorHAnsi"/>
          <w:szCs w:val="22"/>
        </w:rPr>
        <w:t>. T</w:t>
      </w:r>
      <w:r w:rsidRPr="00244106">
        <w:rPr>
          <w:rFonts w:asciiTheme="minorHAnsi" w:hAnsiTheme="minorHAnsi" w:cstheme="minorHAnsi"/>
          <w:szCs w:val="22"/>
        </w:rPr>
        <w:t>otal amount available</w:t>
      </w:r>
      <w:r w:rsidR="00036439">
        <w:rPr>
          <w:rFonts w:asciiTheme="minorHAnsi" w:hAnsiTheme="minorHAnsi" w:cstheme="minorHAnsi"/>
          <w:szCs w:val="22"/>
        </w:rPr>
        <w:t>, for all awarded projects</w:t>
      </w:r>
      <w:r w:rsidRPr="00244106">
        <w:rPr>
          <w:rFonts w:asciiTheme="minorHAnsi" w:hAnsiTheme="minorHAnsi" w:cstheme="minorHAnsi"/>
          <w:szCs w:val="22"/>
        </w:rPr>
        <w:t xml:space="preserve"> </w:t>
      </w:r>
      <w:r w:rsidR="00036439">
        <w:rPr>
          <w:rFonts w:asciiTheme="minorHAnsi" w:hAnsiTheme="minorHAnsi" w:cstheme="minorHAnsi"/>
          <w:szCs w:val="22"/>
        </w:rPr>
        <w:t>(</w:t>
      </w:r>
      <w:r w:rsidR="00B84F69">
        <w:rPr>
          <w:rFonts w:asciiTheme="minorHAnsi" w:hAnsiTheme="minorHAnsi" w:cstheme="minorHAnsi"/>
          <w:szCs w:val="22"/>
        </w:rPr>
        <w:t xml:space="preserve">across </w:t>
      </w:r>
      <w:r w:rsidR="0016240F">
        <w:rPr>
          <w:rFonts w:asciiTheme="minorHAnsi" w:hAnsiTheme="minorHAnsi" w:cstheme="minorHAnsi"/>
          <w:szCs w:val="22"/>
        </w:rPr>
        <w:t>two</w:t>
      </w:r>
      <w:r w:rsidR="00B84F69">
        <w:rPr>
          <w:rFonts w:asciiTheme="minorHAnsi" w:hAnsiTheme="minorHAnsi" w:cstheme="minorHAnsi"/>
          <w:szCs w:val="22"/>
        </w:rPr>
        <w:t xml:space="preserve"> financial years</w:t>
      </w:r>
      <w:r w:rsidR="00036439">
        <w:rPr>
          <w:rFonts w:asciiTheme="minorHAnsi" w:hAnsiTheme="minorHAnsi" w:cstheme="minorHAnsi"/>
          <w:szCs w:val="22"/>
        </w:rPr>
        <w:t>),</w:t>
      </w:r>
      <w:r w:rsidR="00B84F69">
        <w:rPr>
          <w:rFonts w:asciiTheme="minorHAnsi" w:hAnsiTheme="minorHAnsi" w:cstheme="minorHAnsi"/>
          <w:szCs w:val="22"/>
        </w:rPr>
        <w:t xml:space="preserve"> </w:t>
      </w:r>
      <w:r w:rsidRPr="00244106">
        <w:rPr>
          <w:rFonts w:asciiTheme="minorHAnsi" w:hAnsiTheme="minorHAnsi" w:cstheme="minorHAnsi"/>
          <w:szCs w:val="22"/>
        </w:rPr>
        <w:t>is £40,000 (100% of directly incurred costs only).</w:t>
      </w:r>
    </w:p>
    <w:p w14:paraId="369BC19B" w14:textId="7BB69D05" w:rsidR="00244106" w:rsidRPr="00244106" w:rsidRDefault="00080232" w:rsidP="00F67A50">
      <w:pPr>
        <w:pStyle w:val="ListParagraph"/>
        <w:numPr>
          <w:ilvl w:val="0"/>
          <w:numId w:val="5"/>
        </w:numPr>
        <w:ind w:left="284" w:right="-188" w:hanging="284"/>
        <w:jc w:val="both"/>
        <w:rPr>
          <w:rFonts w:asciiTheme="minorHAnsi" w:hAnsiTheme="minorHAnsi" w:cstheme="minorHAnsi"/>
          <w:bCs/>
          <w:szCs w:val="22"/>
          <w:u w:val="single"/>
        </w:rPr>
      </w:pPr>
      <w:r w:rsidRPr="00244106">
        <w:rPr>
          <w:rFonts w:asciiTheme="minorHAnsi" w:hAnsiTheme="minorHAnsi" w:cstheme="minorHAnsi"/>
          <w:color w:val="000000"/>
          <w:szCs w:val="22"/>
        </w:rPr>
        <w:t xml:space="preserve">Funds are </w:t>
      </w:r>
      <w:r w:rsidRPr="00244106">
        <w:rPr>
          <w:rFonts w:asciiTheme="minorHAnsi" w:hAnsiTheme="minorHAnsi" w:cstheme="minorHAnsi"/>
          <w:b/>
          <w:bCs/>
          <w:color w:val="000000"/>
          <w:szCs w:val="22"/>
        </w:rPr>
        <w:t>only</w:t>
      </w:r>
      <w:r w:rsidRPr="00244106">
        <w:rPr>
          <w:rFonts w:asciiTheme="minorHAnsi" w:hAnsiTheme="minorHAnsi" w:cstheme="minorHAnsi"/>
          <w:color w:val="000000"/>
          <w:szCs w:val="22"/>
        </w:rPr>
        <w:t xml:space="preserve"> available for</w:t>
      </w:r>
      <w:r w:rsidR="00244106">
        <w:rPr>
          <w:rFonts w:asciiTheme="minorHAnsi" w:hAnsiTheme="minorHAnsi" w:cstheme="minorHAnsi"/>
          <w:color w:val="000000"/>
          <w:szCs w:val="22"/>
        </w:rPr>
        <w:t xml:space="preserve">: </w:t>
      </w:r>
    </w:p>
    <w:p w14:paraId="32FA72FD" w14:textId="2685E9BA" w:rsidR="00244106" w:rsidRDefault="00080232" w:rsidP="00244106">
      <w:pPr>
        <w:pStyle w:val="ListParagraph"/>
        <w:numPr>
          <w:ilvl w:val="0"/>
          <w:numId w:val="24"/>
        </w:numPr>
        <w:ind w:right="-188"/>
        <w:jc w:val="both"/>
        <w:rPr>
          <w:rFonts w:asciiTheme="minorHAnsi" w:hAnsiTheme="minorHAnsi" w:cstheme="minorHAnsi"/>
          <w:color w:val="000000"/>
          <w:szCs w:val="22"/>
        </w:rPr>
      </w:pPr>
      <w:r w:rsidRPr="00244106">
        <w:rPr>
          <w:rFonts w:asciiTheme="minorHAnsi" w:hAnsiTheme="minorHAnsi" w:cstheme="minorHAnsi"/>
          <w:color w:val="000000"/>
          <w:szCs w:val="22"/>
        </w:rPr>
        <w:t>Core Facility</w:t>
      </w:r>
      <w:r w:rsidR="00AA013B" w:rsidRPr="00244106">
        <w:rPr>
          <w:rFonts w:asciiTheme="minorHAnsi" w:hAnsiTheme="minorHAnsi" w:cstheme="minorHAnsi"/>
          <w:color w:val="000000"/>
          <w:szCs w:val="22"/>
        </w:rPr>
        <w:t xml:space="preserve"> lab </w:t>
      </w:r>
      <w:r w:rsidRPr="00244106">
        <w:rPr>
          <w:rFonts w:asciiTheme="minorHAnsi" w:hAnsiTheme="minorHAnsi" w:cstheme="minorHAnsi"/>
          <w:color w:val="000000"/>
          <w:szCs w:val="22"/>
        </w:rPr>
        <w:t>costs</w:t>
      </w:r>
    </w:p>
    <w:p w14:paraId="2F8D87C0" w14:textId="0120151A" w:rsidR="00244106" w:rsidRDefault="00244106" w:rsidP="00244106">
      <w:pPr>
        <w:pStyle w:val="ListParagraph"/>
        <w:numPr>
          <w:ilvl w:val="0"/>
          <w:numId w:val="24"/>
        </w:numPr>
        <w:ind w:right="-188"/>
        <w:jc w:val="both"/>
        <w:rPr>
          <w:rFonts w:asciiTheme="minorHAnsi" w:hAnsiTheme="minorHAnsi" w:cstheme="minorHAnsi"/>
          <w:color w:val="000000"/>
          <w:szCs w:val="22"/>
        </w:rPr>
      </w:pPr>
      <w:r>
        <w:rPr>
          <w:rFonts w:asciiTheme="minorHAnsi" w:hAnsiTheme="minorHAnsi" w:cstheme="minorHAnsi"/>
          <w:color w:val="000000"/>
          <w:szCs w:val="22"/>
        </w:rPr>
        <w:lastRenderedPageBreak/>
        <w:t xml:space="preserve">Project-related </w:t>
      </w:r>
      <w:r w:rsidR="00080232" w:rsidRPr="00244106">
        <w:rPr>
          <w:rFonts w:asciiTheme="minorHAnsi" w:hAnsiTheme="minorHAnsi" w:cstheme="minorHAnsi"/>
          <w:color w:val="000000"/>
          <w:szCs w:val="22"/>
        </w:rPr>
        <w:t>consumables</w:t>
      </w:r>
      <w:r>
        <w:rPr>
          <w:rFonts w:asciiTheme="minorHAnsi" w:hAnsiTheme="minorHAnsi" w:cstheme="minorHAnsi"/>
          <w:color w:val="000000"/>
          <w:szCs w:val="22"/>
        </w:rPr>
        <w:t xml:space="preserve"> </w:t>
      </w:r>
    </w:p>
    <w:p w14:paraId="5564F714" w14:textId="54F11BC2" w:rsidR="00080232" w:rsidRPr="00244106" w:rsidRDefault="00244106" w:rsidP="00244106">
      <w:pPr>
        <w:pStyle w:val="ListParagraph"/>
        <w:numPr>
          <w:ilvl w:val="0"/>
          <w:numId w:val="24"/>
        </w:numPr>
        <w:ind w:right="-188"/>
        <w:jc w:val="both"/>
        <w:rPr>
          <w:rFonts w:asciiTheme="minorHAnsi" w:hAnsiTheme="minorHAnsi" w:cstheme="minorHAnsi"/>
          <w:bCs/>
          <w:szCs w:val="22"/>
          <w:u w:val="single"/>
        </w:rPr>
      </w:pPr>
      <w:r>
        <w:rPr>
          <w:rFonts w:asciiTheme="minorHAnsi" w:hAnsiTheme="minorHAnsi" w:cstheme="minorHAnsi"/>
          <w:color w:val="000000"/>
          <w:szCs w:val="22"/>
        </w:rPr>
        <w:t>Additional non-staff costs (e.g. PPIE/EDI etc</w:t>
      </w:r>
      <w:r w:rsidR="0099766B">
        <w:rPr>
          <w:rFonts w:asciiTheme="minorHAnsi" w:hAnsiTheme="minorHAnsi" w:cstheme="minorHAnsi"/>
          <w:color w:val="000000"/>
          <w:szCs w:val="22"/>
        </w:rPr>
        <w:t>.</w:t>
      </w:r>
      <w:r>
        <w:rPr>
          <w:rFonts w:asciiTheme="minorHAnsi" w:hAnsiTheme="minorHAnsi" w:cstheme="minorHAnsi"/>
          <w:color w:val="000000"/>
          <w:szCs w:val="22"/>
        </w:rPr>
        <w:t>)</w:t>
      </w:r>
    </w:p>
    <w:p w14:paraId="13D8AC0B" w14:textId="77777777" w:rsidR="00392851" w:rsidRPr="00244106" w:rsidRDefault="00392851" w:rsidP="00392851">
      <w:pPr>
        <w:pStyle w:val="ListParagraph"/>
        <w:numPr>
          <w:ilvl w:val="0"/>
          <w:numId w:val="5"/>
        </w:numPr>
        <w:ind w:left="284" w:right="-188" w:hanging="284"/>
        <w:jc w:val="both"/>
        <w:rPr>
          <w:rFonts w:asciiTheme="minorHAnsi" w:hAnsiTheme="minorHAnsi" w:cstheme="minorHAnsi"/>
          <w:bCs/>
          <w:szCs w:val="22"/>
          <w:u w:val="single"/>
        </w:rPr>
      </w:pPr>
      <w:r w:rsidRPr="00244106">
        <w:rPr>
          <w:rFonts w:asciiTheme="minorHAnsi" w:hAnsiTheme="minorHAnsi" w:cstheme="minorHAnsi"/>
          <w:color w:val="000000"/>
          <w:szCs w:val="22"/>
        </w:rPr>
        <w:t xml:space="preserve">No </w:t>
      </w:r>
      <w:r w:rsidRPr="00244106">
        <w:rPr>
          <w:rFonts w:asciiTheme="minorHAnsi" w:hAnsiTheme="minorHAnsi" w:cstheme="minorHAnsi"/>
          <w:b/>
          <w:bCs/>
          <w:color w:val="000000"/>
          <w:szCs w:val="22"/>
        </w:rPr>
        <w:t>salary</w:t>
      </w:r>
      <w:r w:rsidRPr="00244106">
        <w:rPr>
          <w:rFonts w:asciiTheme="minorHAnsi" w:hAnsiTheme="minorHAnsi" w:cstheme="minorHAnsi"/>
          <w:color w:val="000000"/>
          <w:szCs w:val="22"/>
        </w:rPr>
        <w:t xml:space="preserve"> funding will be awarded. The Experimental Officer’s services will be provided as an in-kind resource contribution.</w:t>
      </w:r>
    </w:p>
    <w:p w14:paraId="3F48D9C4" w14:textId="77777777" w:rsidR="00392851" w:rsidRPr="006A7E5F" w:rsidRDefault="00392851" w:rsidP="00392851">
      <w:pPr>
        <w:pStyle w:val="ListParagraph"/>
        <w:numPr>
          <w:ilvl w:val="0"/>
          <w:numId w:val="5"/>
        </w:numPr>
        <w:spacing w:line="259" w:lineRule="auto"/>
        <w:ind w:left="284" w:hanging="284"/>
        <w:jc w:val="both"/>
        <w:rPr>
          <w:rFonts w:asciiTheme="minorHAnsi" w:eastAsia="Calibri" w:hAnsiTheme="minorHAnsi" w:cstheme="minorHAnsi"/>
          <w:szCs w:val="22"/>
          <w:lang w:eastAsia="en-US"/>
        </w:rPr>
      </w:pPr>
      <w:r w:rsidRPr="00392851">
        <w:rPr>
          <w:rFonts w:asciiTheme="minorHAnsi" w:eastAsia="Calibri" w:hAnsiTheme="minorHAnsi" w:cstheme="minorHAnsi"/>
          <w:szCs w:val="22"/>
          <w:lang w:eastAsia="en-US"/>
        </w:rPr>
        <w:t>Equipment purchases are capped at £5,000 per item and must be justified against the duration of the project)</w:t>
      </w:r>
      <w:r>
        <w:rPr>
          <w:rFonts w:asciiTheme="minorHAnsi" w:eastAsia="Calibri" w:hAnsiTheme="minorHAnsi" w:cstheme="minorHAnsi"/>
          <w:szCs w:val="22"/>
          <w:lang w:eastAsia="en-US"/>
        </w:rPr>
        <w:t>.</w:t>
      </w:r>
    </w:p>
    <w:p w14:paraId="38A1B01B" w14:textId="77777777" w:rsidR="00411619" w:rsidRDefault="00411619" w:rsidP="00B36470">
      <w:pPr>
        <w:pStyle w:val="ListParagraph"/>
        <w:numPr>
          <w:ilvl w:val="0"/>
          <w:numId w:val="5"/>
        </w:numPr>
        <w:spacing w:line="259" w:lineRule="auto"/>
        <w:ind w:left="284" w:hanging="284"/>
        <w:jc w:val="both"/>
        <w:rPr>
          <w:rFonts w:asciiTheme="minorHAnsi" w:eastAsia="Calibri" w:hAnsiTheme="minorHAnsi" w:cstheme="minorHAnsi"/>
          <w:b/>
          <w:bCs/>
          <w:szCs w:val="22"/>
          <w:lang w:eastAsia="en-US"/>
        </w:rPr>
      </w:pPr>
      <w:r w:rsidRPr="00244106">
        <w:rPr>
          <w:rFonts w:asciiTheme="minorHAnsi" w:hAnsiTheme="minorHAnsi" w:cstheme="minorHAnsi"/>
          <w:color w:val="000000"/>
          <w:szCs w:val="22"/>
        </w:rPr>
        <w:t xml:space="preserve">The BRC </w:t>
      </w:r>
      <w:r w:rsidRPr="00244106">
        <w:rPr>
          <w:rFonts w:asciiTheme="minorHAnsi" w:hAnsiTheme="minorHAnsi" w:cstheme="minorHAnsi"/>
          <w:color w:val="000000"/>
          <w:szCs w:val="22"/>
          <w:u w:val="single"/>
        </w:rPr>
        <w:t>cannot fund pre-clinical/animal model work</w:t>
      </w:r>
      <w:r w:rsidRPr="00244106">
        <w:rPr>
          <w:rFonts w:asciiTheme="minorHAnsi" w:eastAsia="Calibri" w:hAnsiTheme="minorHAnsi" w:cstheme="minorHAnsi"/>
          <w:b/>
          <w:bCs/>
          <w:szCs w:val="22"/>
          <w:lang w:eastAsia="en-US"/>
        </w:rPr>
        <w:t xml:space="preserve"> </w:t>
      </w:r>
    </w:p>
    <w:p w14:paraId="098E9937" w14:textId="77777777" w:rsidR="009F6B88" w:rsidRDefault="009F6B88" w:rsidP="009F6B88">
      <w:pPr>
        <w:pStyle w:val="ListParagraph"/>
        <w:spacing w:line="259" w:lineRule="auto"/>
        <w:ind w:left="360"/>
        <w:rPr>
          <w:rFonts w:asciiTheme="minorHAnsi" w:eastAsia="Calibri" w:hAnsiTheme="minorHAnsi" w:cstheme="minorHAnsi"/>
          <w:i/>
          <w:iCs/>
          <w:szCs w:val="22"/>
          <w:lang w:eastAsia="en-US"/>
        </w:rPr>
      </w:pPr>
    </w:p>
    <w:p w14:paraId="4D32D15E" w14:textId="438EEDD0" w:rsidR="009F6B88" w:rsidRDefault="009F6B88" w:rsidP="009F6B88">
      <w:pPr>
        <w:spacing w:line="259" w:lineRule="auto"/>
        <w:jc w:val="both"/>
        <w:rPr>
          <w:rFonts w:asciiTheme="minorHAnsi" w:hAnsiTheme="minorHAnsi" w:cstheme="minorHAnsi"/>
          <w:b/>
          <w:szCs w:val="22"/>
        </w:rPr>
      </w:pPr>
      <w:r w:rsidRPr="009F6B88">
        <w:rPr>
          <w:rFonts w:asciiTheme="minorHAnsi" w:eastAsia="Calibri" w:hAnsiTheme="minorHAnsi" w:cstheme="minorHAnsi"/>
          <w:szCs w:val="22"/>
          <w:lang w:eastAsia="en-US"/>
        </w:rPr>
        <w:t>Funding will be awarded in 2 payments across 2 financial years: Up to 31st March 202</w:t>
      </w:r>
      <w:r>
        <w:rPr>
          <w:rFonts w:asciiTheme="minorHAnsi" w:eastAsia="Calibri" w:hAnsiTheme="minorHAnsi" w:cstheme="minorHAnsi"/>
          <w:szCs w:val="22"/>
          <w:lang w:eastAsia="en-US"/>
        </w:rPr>
        <w:t>5</w:t>
      </w:r>
      <w:r w:rsidRPr="009F6B88">
        <w:rPr>
          <w:rFonts w:asciiTheme="minorHAnsi" w:eastAsia="Calibri" w:hAnsiTheme="minorHAnsi" w:cstheme="minorHAnsi"/>
          <w:szCs w:val="22"/>
          <w:lang w:eastAsia="en-US"/>
        </w:rPr>
        <w:t xml:space="preserve"> and 1st April</w:t>
      </w:r>
      <w:r>
        <w:rPr>
          <w:rFonts w:asciiTheme="minorHAnsi" w:eastAsia="Calibri" w:hAnsiTheme="minorHAnsi" w:cstheme="minorHAnsi"/>
          <w:szCs w:val="22"/>
          <w:lang w:eastAsia="en-US"/>
        </w:rPr>
        <w:t xml:space="preserve"> 2025</w:t>
      </w:r>
      <w:r w:rsidRPr="009F6B88">
        <w:rPr>
          <w:rFonts w:asciiTheme="minorHAnsi" w:eastAsia="Calibri" w:hAnsiTheme="minorHAnsi" w:cstheme="minorHAnsi"/>
          <w:szCs w:val="22"/>
          <w:lang w:eastAsia="en-US"/>
        </w:rPr>
        <w:t xml:space="preserve"> – 31st </w:t>
      </w:r>
      <w:r>
        <w:rPr>
          <w:rFonts w:asciiTheme="minorHAnsi" w:eastAsia="Calibri" w:hAnsiTheme="minorHAnsi" w:cstheme="minorHAnsi"/>
          <w:szCs w:val="22"/>
          <w:lang w:eastAsia="en-US"/>
        </w:rPr>
        <w:t xml:space="preserve">March </w:t>
      </w:r>
      <w:r w:rsidRPr="009F6B88">
        <w:rPr>
          <w:rFonts w:asciiTheme="minorHAnsi" w:eastAsia="Calibri" w:hAnsiTheme="minorHAnsi" w:cstheme="minorHAnsi"/>
          <w:szCs w:val="22"/>
          <w:lang w:eastAsia="en-US"/>
        </w:rPr>
        <w:t>202</w:t>
      </w:r>
      <w:r>
        <w:rPr>
          <w:rFonts w:asciiTheme="minorHAnsi" w:eastAsia="Calibri" w:hAnsiTheme="minorHAnsi" w:cstheme="minorHAnsi"/>
          <w:szCs w:val="22"/>
          <w:lang w:eastAsia="en-US"/>
        </w:rPr>
        <w:t>6</w:t>
      </w:r>
      <w:r w:rsidRPr="009F6B88">
        <w:rPr>
          <w:rFonts w:asciiTheme="minorHAnsi" w:eastAsia="Calibri" w:hAnsiTheme="minorHAnsi" w:cstheme="minorHAnsi"/>
          <w:szCs w:val="22"/>
          <w:lang w:eastAsia="en-US"/>
        </w:rPr>
        <w:t xml:space="preserve">. Project costings submitted must reflect this. </w:t>
      </w:r>
    </w:p>
    <w:p w14:paraId="475A43EB" w14:textId="77777777" w:rsidR="00593BFC" w:rsidRPr="00392851" w:rsidRDefault="00593BFC" w:rsidP="009F6B88">
      <w:pPr>
        <w:pStyle w:val="ListParagraph"/>
        <w:ind w:left="360" w:right="-188"/>
        <w:jc w:val="both"/>
        <w:rPr>
          <w:rFonts w:asciiTheme="minorHAnsi" w:hAnsiTheme="minorHAnsi" w:cstheme="minorHAnsi"/>
          <w:b/>
          <w:szCs w:val="22"/>
        </w:rPr>
      </w:pPr>
    </w:p>
    <w:tbl>
      <w:tblPr>
        <w:tblStyle w:val="TableGrid"/>
        <w:tblpPr w:leftFromText="180" w:rightFromText="180" w:vertAnchor="text" w:horzAnchor="margin" w:tblpY="-62"/>
        <w:tblW w:w="9822" w:type="dxa"/>
        <w:tblLook w:val="04A0" w:firstRow="1" w:lastRow="0" w:firstColumn="1" w:lastColumn="0" w:noHBand="0" w:noVBand="1"/>
      </w:tblPr>
      <w:tblGrid>
        <w:gridCol w:w="5098"/>
        <w:gridCol w:w="1701"/>
        <w:gridCol w:w="3023"/>
      </w:tblGrid>
      <w:tr w:rsidR="00392851" w:rsidRPr="00392851" w14:paraId="375E0AFA" w14:textId="77777777" w:rsidTr="009F6B88">
        <w:trPr>
          <w:trHeight w:val="569"/>
        </w:trPr>
        <w:tc>
          <w:tcPr>
            <w:tcW w:w="5098" w:type="dxa"/>
            <w:shd w:val="clear" w:color="auto" w:fill="B8CCE4" w:themeFill="accent1" w:themeFillTint="66"/>
          </w:tcPr>
          <w:p w14:paraId="2628BCD1" w14:textId="77777777" w:rsidR="00392851" w:rsidRPr="00392851" w:rsidRDefault="00392851" w:rsidP="001A694A">
            <w:pPr>
              <w:spacing w:line="259" w:lineRule="auto"/>
              <w:jc w:val="center"/>
              <w:rPr>
                <w:rFonts w:asciiTheme="minorHAnsi" w:eastAsia="Calibri" w:hAnsiTheme="minorHAnsi" w:cstheme="minorHAnsi"/>
                <w:b/>
                <w:bCs/>
                <w:szCs w:val="22"/>
                <w:lang w:eastAsia="en-US"/>
              </w:rPr>
            </w:pPr>
            <w:r w:rsidRPr="00392851">
              <w:rPr>
                <w:rFonts w:asciiTheme="minorHAnsi" w:eastAsia="Calibri" w:hAnsiTheme="minorHAnsi" w:cstheme="minorHAnsi"/>
                <w:b/>
                <w:bCs/>
                <w:szCs w:val="22"/>
                <w:lang w:eastAsia="en-US"/>
              </w:rPr>
              <w:t>BRC Financial Year</w:t>
            </w:r>
          </w:p>
        </w:tc>
        <w:tc>
          <w:tcPr>
            <w:tcW w:w="1701" w:type="dxa"/>
            <w:shd w:val="clear" w:color="auto" w:fill="B8CCE4" w:themeFill="accent1" w:themeFillTint="66"/>
          </w:tcPr>
          <w:p w14:paraId="03E0693C" w14:textId="77777777" w:rsidR="00392851" w:rsidRPr="00392851" w:rsidRDefault="00392851" w:rsidP="001A694A">
            <w:pPr>
              <w:spacing w:line="259" w:lineRule="auto"/>
              <w:jc w:val="center"/>
              <w:rPr>
                <w:rFonts w:asciiTheme="minorHAnsi" w:eastAsia="Calibri" w:hAnsiTheme="minorHAnsi" w:cstheme="minorHAnsi"/>
                <w:b/>
                <w:bCs/>
                <w:szCs w:val="22"/>
                <w:lang w:eastAsia="en-US"/>
              </w:rPr>
            </w:pPr>
            <w:r w:rsidRPr="00392851">
              <w:rPr>
                <w:rFonts w:asciiTheme="minorHAnsi" w:eastAsia="Calibri" w:hAnsiTheme="minorHAnsi" w:cstheme="minorHAnsi"/>
                <w:b/>
                <w:bCs/>
                <w:szCs w:val="22"/>
                <w:lang w:eastAsia="en-US"/>
              </w:rPr>
              <w:t>Total Funding Available</w:t>
            </w:r>
          </w:p>
        </w:tc>
        <w:tc>
          <w:tcPr>
            <w:tcW w:w="3023" w:type="dxa"/>
            <w:shd w:val="clear" w:color="auto" w:fill="B8CCE4" w:themeFill="accent1" w:themeFillTint="66"/>
          </w:tcPr>
          <w:p w14:paraId="5331C4F7" w14:textId="5C0078AB" w:rsidR="00392851" w:rsidRPr="00392851" w:rsidRDefault="00392851" w:rsidP="001A694A">
            <w:pPr>
              <w:spacing w:line="259" w:lineRule="auto"/>
              <w:jc w:val="center"/>
              <w:rPr>
                <w:rFonts w:asciiTheme="minorHAnsi" w:eastAsia="Calibri" w:hAnsiTheme="minorHAnsi" w:cstheme="minorHAnsi"/>
                <w:b/>
                <w:bCs/>
                <w:szCs w:val="22"/>
                <w:lang w:eastAsia="en-US"/>
              </w:rPr>
            </w:pPr>
            <w:r w:rsidRPr="00392851">
              <w:rPr>
                <w:rFonts w:asciiTheme="minorHAnsi" w:eastAsia="Calibri" w:hAnsiTheme="minorHAnsi" w:cstheme="minorHAnsi"/>
                <w:b/>
                <w:bCs/>
                <w:szCs w:val="22"/>
                <w:lang w:eastAsia="en-US"/>
              </w:rPr>
              <w:t>Funding to be spent</w:t>
            </w:r>
            <w:r w:rsidR="009F6B88">
              <w:rPr>
                <w:rFonts w:asciiTheme="minorHAnsi" w:eastAsia="Calibri" w:hAnsiTheme="minorHAnsi" w:cstheme="minorHAnsi"/>
                <w:b/>
                <w:bCs/>
                <w:szCs w:val="22"/>
                <w:lang w:eastAsia="en-US"/>
              </w:rPr>
              <w:t xml:space="preserve"> between</w:t>
            </w:r>
            <w:r w:rsidRPr="00392851">
              <w:rPr>
                <w:rFonts w:asciiTheme="minorHAnsi" w:eastAsia="Calibri" w:hAnsiTheme="minorHAnsi" w:cstheme="minorHAnsi"/>
                <w:b/>
                <w:bCs/>
                <w:szCs w:val="22"/>
                <w:lang w:eastAsia="en-US"/>
              </w:rPr>
              <w:t>:</w:t>
            </w:r>
          </w:p>
        </w:tc>
      </w:tr>
      <w:tr w:rsidR="00392851" w:rsidRPr="00392851" w14:paraId="205F3E2F" w14:textId="77777777" w:rsidTr="009F6B88">
        <w:trPr>
          <w:trHeight w:val="569"/>
        </w:trPr>
        <w:tc>
          <w:tcPr>
            <w:tcW w:w="5098" w:type="dxa"/>
          </w:tcPr>
          <w:p w14:paraId="2DD7EB18" w14:textId="77777777" w:rsidR="00392851" w:rsidRPr="00392851" w:rsidRDefault="00392851" w:rsidP="001A694A">
            <w:pPr>
              <w:spacing w:line="259" w:lineRule="auto"/>
              <w:jc w:val="center"/>
              <w:rPr>
                <w:rFonts w:asciiTheme="minorHAnsi" w:eastAsia="Calibri" w:hAnsiTheme="minorHAnsi" w:cstheme="minorHAnsi"/>
                <w:szCs w:val="22"/>
                <w:lang w:eastAsia="en-US"/>
              </w:rPr>
            </w:pPr>
            <w:r w:rsidRPr="00392851">
              <w:rPr>
                <w:rFonts w:asciiTheme="minorHAnsi" w:eastAsia="Calibri" w:hAnsiTheme="minorHAnsi" w:cstheme="minorHAnsi"/>
                <w:szCs w:val="22"/>
                <w:lang w:eastAsia="en-US"/>
              </w:rPr>
              <w:t>FY3 Present to 31</w:t>
            </w:r>
            <w:r w:rsidRPr="00392851">
              <w:rPr>
                <w:rFonts w:asciiTheme="minorHAnsi" w:eastAsia="Calibri" w:hAnsiTheme="minorHAnsi" w:cstheme="minorHAnsi"/>
                <w:szCs w:val="22"/>
                <w:vertAlign w:val="superscript"/>
                <w:lang w:eastAsia="en-US"/>
              </w:rPr>
              <w:t>st</w:t>
            </w:r>
            <w:r w:rsidRPr="00392851">
              <w:rPr>
                <w:rFonts w:asciiTheme="minorHAnsi" w:eastAsia="Calibri" w:hAnsiTheme="minorHAnsi" w:cstheme="minorHAnsi"/>
                <w:szCs w:val="22"/>
                <w:lang w:eastAsia="en-US"/>
              </w:rPr>
              <w:t xml:space="preserve"> March 2025 (Project Year 1)</w:t>
            </w:r>
          </w:p>
        </w:tc>
        <w:tc>
          <w:tcPr>
            <w:tcW w:w="1701" w:type="dxa"/>
          </w:tcPr>
          <w:p w14:paraId="4F62BC21" w14:textId="77777777" w:rsidR="00392851" w:rsidRPr="00392851" w:rsidRDefault="00392851" w:rsidP="001A694A">
            <w:pPr>
              <w:spacing w:line="259" w:lineRule="auto"/>
              <w:jc w:val="center"/>
              <w:rPr>
                <w:rFonts w:asciiTheme="minorHAnsi" w:eastAsia="Calibri" w:hAnsiTheme="minorHAnsi" w:cstheme="minorHAnsi"/>
                <w:szCs w:val="22"/>
                <w:lang w:eastAsia="en-US"/>
              </w:rPr>
            </w:pPr>
            <w:r w:rsidRPr="00392851">
              <w:rPr>
                <w:rFonts w:asciiTheme="minorHAnsi" w:eastAsia="Calibri" w:hAnsiTheme="minorHAnsi" w:cstheme="minorHAnsi"/>
                <w:szCs w:val="22"/>
                <w:lang w:eastAsia="en-US"/>
              </w:rPr>
              <w:t>£20,000</w:t>
            </w:r>
          </w:p>
        </w:tc>
        <w:tc>
          <w:tcPr>
            <w:tcW w:w="3023" w:type="dxa"/>
          </w:tcPr>
          <w:p w14:paraId="19D8119C" w14:textId="28A1AD6D" w:rsidR="00392851" w:rsidRPr="00392851" w:rsidRDefault="0016240F" w:rsidP="001A694A">
            <w:pPr>
              <w:spacing w:line="259" w:lineRule="auto"/>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10</w:t>
            </w:r>
            <w:r w:rsidRPr="0030184E">
              <w:rPr>
                <w:rFonts w:asciiTheme="minorHAnsi" w:eastAsia="Calibri" w:hAnsiTheme="minorHAnsi" w:cstheme="minorHAnsi"/>
                <w:szCs w:val="22"/>
                <w:vertAlign w:val="superscript"/>
                <w:lang w:eastAsia="en-US"/>
              </w:rPr>
              <w:t>th</w:t>
            </w:r>
            <w:r>
              <w:rPr>
                <w:rFonts w:asciiTheme="minorHAnsi" w:eastAsia="Calibri" w:hAnsiTheme="minorHAnsi" w:cstheme="minorHAnsi"/>
                <w:szCs w:val="22"/>
                <w:lang w:eastAsia="en-US"/>
              </w:rPr>
              <w:t xml:space="preserve"> February</w:t>
            </w:r>
            <w:r w:rsidRPr="00392851">
              <w:rPr>
                <w:rFonts w:asciiTheme="minorHAnsi" w:eastAsia="Calibri" w:hAnsiTheme="minorHAnsi" w:cstheme="minorHAnsi"/>
                <w:szCs w:val="22"/>
                <w:lang w:eastAsia="en-US"/>
              </w:rPr>
              <w:t xml:space="preserve"> </w:t>
            </w:r>
            <w:r w:rsidR="00392851" w:rsidRPr="00392851">
              <w:rPr>
                <w:rFonts w:asciiTheme="minorHAnsi" w:eastAsia="Calibri" w:hAnsiTheme="minorHAnsi" w:cstheme="minorHAnsi"/>
                <w:szCs w:val="22"/>
                <w:lang w:eastAsia="en-US"/>
              </w:rPr>
              <w:t>- 31</w:t>
            </w:r>
            <w:r w:rsidR="00392851" w:rsidRPr="00392851">
              <w:rPr>
                <w:rFonts w:asciiTheme="minorHAnsi" w:eastAsia="Calibri" w:hAnsiTheme="minorHAnsi" w:cstheme="minorHAnsi"/>
                <w:szCs w:val="22"/>
                <w:vertAlign w:val="superscript"/>
                <w:lang w:eastAsia="en-US"/>
              </w:rPr>
              <w:t>st</w:t>
            </w:r>
            <w:r w:rsidR="00392851" w:rsidRPr="00392851">
              <w:rPr>
                <w:rFonts w:asciiTheme="minorHAnsi" w:eastAsia="Calibri" w:hAnsiTheme="minorHAnsi" w:cstheme="minorHAnsi"/>
                <w:szCs w:val="22"/>
                <w:lang w:eastAsia="en-US"/>
              </w:rPr>
              <w:t xml:space="preserve"> March 2025</w:t>
            </w:r>
          </w:p>
        </w:tc>
      </w:tr>
      <w:tr w:rsidR="00392851" w:rsidRPr="00392851" w14:paraId="43551205" w14:textId="77777777" w:rsidTr="009F6B88">
        <w:trPr>
          <w:trHeight w:val="569"/>
        </w:trPr>
        <w:tc>
          <w:tcPr>
            <w:tcW w:w="5098" w:type="dxa"/>
          </w:tcPr>
          <w:p w14:paraId="546E7167" w14:textId="77777777" w:rsidR="00392851" w:rsidRPr="00392851" w:rsidRDefault="00392851" w:rsidP="001A694A">
            <w:pPr>
              <w:spacing w:line="259" w:lineRule="auto"/>
              <w:jc w:val="center"/>
              <w:rPr>
                <w:rFonts w:asciiTheme="minorHAnsi" w:eastAsia="Calibri" w:hAnsiTheme="minorHAnsi" w:cstheme="minorHAnsi"/>
                <w:szCs w:val="22"/>
                <w:lang w:eastAsia="en-US"/>
              </w:rPr>
            </w:pPr>
            <w:r w:rsidRPr="00392851">
              <w:rPr>
                <w:rFonts w:asciiTheme="minorHAnsi" w:eastAsia="Calibri" w:hAnsiTheme="minorHAnsi" w:cstheme="minorHAnsi"/>
                <w:szCs w:val="22"/>
                <w:lang w:eastAsia="en-US"/>
              </w:rPr>
              <w:t>FY4 01</w:t>
            </w:r>
            <w:r w:rsidRPr="00392851">
              <w:rPr>
                <w:rFonts w:asciiTheme="minorHAnsi" w:eastAsia="Calibri" w:hAnsiTheme="minorHAnsi" w:cstheme="minorHAnsi"/>
                <w:szCs w:val="22"/>
                <w:vertAlign w:val="superscript"/>
                <w:lang w:eastAsia="en-US"/>
              </w:rPr>
              <w:t>st</w:t>
            </w:r>
            <w:r w:rsidRPr="00392851">
              <w:rPr>
                <w:rFonts w:asciiTheme="minorHAnsi" w:eastAsia="Calibri" w:hAnsiTheme="minorHAnsi" w:cstheme="minorHAnsi"/>
                <w:szCs w:val="22"/>
                <w:lang w:eastAsia="en-US"/>
              </w:rPr>
              <w:t xml:space="preserve"> April 2025 to 31</w:t>
            </w:r>
            <w:r w:rsidRPr="00392851">
              <w:rPr>
                <w:rFonts w:asciiTheme="minorHAnsi" w:eastAsia="Calibri" w:hAnsiTheme="minorHAnsi" w:cstheme="minorHAnsi"/>
                <w:szCs w:val="22"/>
                <w:vertAlign w:val="superscript"/>
                <w:lang w:eastAsia="en-US"/>
              </w:rPr>
              <w:t>st</w:t>
            </w:r>
            <w:r w:rsidRPr="00392851">
              <w:rPr>
                <w:rFonts w:asciiTheme="minorHAnsi" w:eastAsia="Calibri" w:hAnsiTheme="minorHAnsi" w:cstheme="minorHAnsi"/>
                <w:szCs w:val="22"/>
                <w:lang w:eastAsia="en-US"/>
              </w:rPr>
              <w:t xml:space="preserve"> March 2026 (Project Year 2)</w:t>
            </w:r>
          </w:p>
        </w:tc>
        <w:tc>
          <w:tcPr>
            <w:tcW w:w="1701" w:type="dxa"/>
          </w:tcPr>
          <w:p w14:paraId="2C0151EA" w14:textId="77777777" w:rsidR="00392851" w:rsidRPr="00392851" w:rsidRDefault="00392851" w:rsidP="001A694A">
            <w:pPr>
              <w:spacing w:line="259" w:lineRule="auto"/>
              <w:jc w:val="center"/>
              <w:rPr>
                <w:rFonts w:asciiTheme="minorHAnsi" w:eastAsia="Calibri" w:hAnsiTheme="minorHAnsi" w:cstheme="minorHAnsi"/>
                <w:szCs w:val="22"/>
                <w:lang w:eastAsia="en-US"/>
              </w:rPr>
            </w:pPr>
            <w:r w:rsidRPr="00392851">
              <w:rPr>
                <w:rFonts w:asciiTheme="minorHAnsi" w:eastAsia="Calibri" w:hAnsiTheme="minorHAnsi" w:cstheme="minorHAnsi"/>
                <w:szCs w:val="22"/>
                <w:lang w:eastAsia="en-US"/>
              </w:rPr>
              <w:t>£20,000</w:t>
            </w:r>
          </w:p>
        </w:tc>
        <w:tc>
          <w:tcPr>
            <w:tcW w:w="3023" w:type="dxa"/>
          </w:tcPr>
          <w:p w14:paraId="49B03B26" w14:textId="77777777" w:rsidR="00392851" w:rsidRPr="00392851" w:rsidRDefault="00392851" w:rsidP="001A694A">
            <w:pPr>
              <w:spacing w:line="259" w:lineRule="auto"/>
              <w:jc w:val="center"/>
              <w:rPr>
                <w:rFonts w:asciiTheme="minorHAnsi" w:eastAsia="Calibri" w:hAnsiTheme="minorHAnsi" w:cstheme="minorHAnsi"/>
                <w:szCs w:val="22"/>
                <w:lang w:eastAsia="en-US"/>
              </w:rPr>
            </w:pPr>
            <w:r w:rsidRPr="00392851">
              <w:rPr>
                <w:rFonts w:asciiTheme="minorHAnsi" w:eastAsia="Calibri" w:hAnsiTheme="minorHAnsi" w:cstheme="minorHAnsi"/>
                <w:szCs w:val="22"/>
                <w:lang w:eastAsia="en-US"/>
              </w:rPr>
              <w:t>01</w:t>
            </w:r>
            <w:r w:rsidRPr="00392851">
              <w:rPr>
                <w:rFonts w:asciiTheme="minorHAnsi" w:eastAsia="Calibri" w:hAnsiTheme="minorHAnsi" w:cstheme="minorHAnsi"/>
                <w:szCs w:val="22"/>
                <w:vertAlign w:val="superscript"/>
                <w:lang w:eastAsia="en-US"/>
              </w:rPr>
              <w:t>st</w:t>
            </w:r>
            <w:r w:rsidRPr="00392851">
              <w:rPr>
                <w:rFonts w:asciiTheme="minorHAnsi" w:eastAsia="Calibri" w:hAnsiTheme="minorHAnsi" w:cstheme="minorHAnsi"/>
                <w:szCs w:val="22"/>
                <w:lang w:eastAsia="en-US"/>
              </w:rPr>
              <w:t xml:space="preserve"> April 2025 – 31</w:t>
            </w:r>
            <w:r w:rsidRPr="00392851">
              <w:rPr>
                <w:rFonts w:asciiTheme="minorHAnsi" w:eastAsia="Calibri" w:hAnsiTheme="minorHAnsi" w:cstheme="minorHAnsi"/>
                <w:szCs w:val="22"/>
                <w:vertAlign w:val="superscript"/>
                <w:lang w:eastAsia="en-US"/>
              </w:rPr>
              <w:t>st</w:t>
            </w:r>
            <w:r w:rsidRPr="00392851">
              <w:rPr>
                <w:rFonts w:asciiTheme="minorHAnsi" w:eastAsia="Calibri" w:hAnsiTheme="minorHAnsi" w:cstheme="minorHAnsi"/>
                <w:szCs w:val="22"/>
                <w:lang w:eastAsia="en-US"/>
              </w:rPr>
              <w:t xml:space="preserve"> March 2026</w:t>
            </w:r>
          </w:p>
        </w:tc>
      </w:tr>
    </w:tbl>
    <w:p w14:paraId="1C5BF669" w14:textId="49AC2C1D" w:rsidR="00593BFC" w:rsidRPr="00BE2EF2" w:rsidRDefault="00593BFC" w:rsidP="00BE2EF2">
      <w:pPr>
        <w:pStyle w:val="ListParagraph"/>
        <w:numPr>
          <w:ilvl w:val="0"/>
          <w:numId w:val="26"/>
        </w:numPr>
        <w:spacing w:line="259" w:lineRule="auto"/>
        <w:jc w:val="both"/>
        <w:rPr>
          <w:rFonts w:asciiTheme="minorHAnsi" w:eastAsia="Calibri" w:hAnsiTheme="minorHAnsi" w:cstheme="minorHAnsi"/>
          <w:szCs w:val="22"/>
          <w:lang w:eastAsia="en-US"/>
        </w:rPr>
      </w:pPr>
      <w:r w:rsidRPr="00BE2EF2">
        <w:rPr>
          <w:rFonts w:asciiTheme="minorHAnsi" w:eastAsia="Calibri" w:hAnsiTheme="minorHAnsi" w:cstheme="minorHAnsi"/>
          <w:szCs w:val="22"/>
          <w:lang w:eastAsia="en-US"/>
        </w:rPr>
        <w:t>Please review the NGPD Terms and Conditions document before applying.</w:t>
      </w:r>
    </w:p>
    <w:p w14:paraId="5C98DD3A" w14:textId="74369108" w:rsidR="00571B5C" w:rsidRPr="00036439" w:rsidRDefault="00571B5C" w:rsidP="00036439">
      <w:pPr>
        <w:pStyle w:val="ListParagraph"/>
        <w:numPr>
          <w:ilvl w:val="0"/>
          <w:numId w:val="26"/>
        </w:numPr>
        <w:spacing w:line="259" w:lineRule="auto"/>
        <w:jc w:val="both"/>
        <w:rPr>
          <w:rFonts w:asciiTheme="minorHAnsi" w:eastAsia="Calibri" w:hAnsiTheme="minorHAnsi" w:cstheme="minorHAnsi"/>
          <w:szCs w:val="22"/>
          <w:lang w:eastAsia="en-US"/>
        </w:rPr>
      </w:pPr>
      <w:r w:rsidRPr="00036439">
        <w:rPr>
          <w:rFonts w:asciiTheme="minorHAnsi" w:eastAsia="Calibri" w:hAnsiTheme="minorHAnsi" w:cstheme="minorHAnsi"/>
          <w:szCs w:val="22"/>
          <w:lang w:eastAsia="en-US"/>
        </w:rPr>
        <w:t xml:space="preserve">For further information on the services and capabilities of the GEU, </w:t>
      </w:r>
      <w:r w:rsidR="00593BFC" w:rsidRPr="00036439">
        <w:rPr>
          <w:rFonts w:asciiTheme="minorHAnsi" w:eastAsia="Calibri" w:hAnsiTheme="minorHAnsi" w:cstheme="minorHAnsi"/>
          <w:szCs w:val="22"/>
          <w:lang w:eastAsia="en-US"/>
        </w:rPr>
        <w:t xml:space="preserve">lab </w:t>
      </w:r>
      <w:r w:rsidRPr="00036439">
        <w:rPr>
          <w:rFonts w:asciiTheme="minorHAnsi" w:eastAsia="Calibri" w:hAnsiTheme="minorHAnsi" w:cstheme="minorHAnsi"/>
          <w:szCs w:val="22"/>
          <w:lang w:eastAsia="en-US"/>
        </w:rPr>
        <w:t xml:space="preserve">costings and how the GEU can support your application, please visit the UoM Core Facilities </w:t>
      </w:r>
      <w:hyperlink r:id="rId13" w:history="1">
        <w:r w:rsidRPr="00036439">
          <w:rPr>
            <w:rStyle w:val="Hyperlink"/>
            <w:rFonts w:asciiTheme="minorHAnsi" w:eastAsia="Calibri" w:hAnsiTheme="minorHAnsi" w:cstheme="minorHAnsi"/>
            <w:szCs w:val="22"/>
            <w:lang w:eastAsia="en-US"/>
          </w:rPr>
          <w:t>website</w:t>
        </w:r>
      </w:hyperlink>
      <w:r w:rsidRPr="00036439">
        <w:rPr>
          <w:rFonts w:asciiTheme="minorHAnsi" w:eastAsia="Calibri" w:hAnsiTheme="minorHAnsi" w:cstheme="minorHAnsi"/>
          <w:szCs w:val="22"/>
          <w:lang w:eastAsia="en-US"/>
        </w:rPr>
        <w:t xml:space="preserve"> and/or contact:</w:t>
      </w:r>
    </w:p>
    <w:p w14:paraId="6F6BDE3F" w14:textId="77777777" w:rsidR="00571B5C" w:rsidRPr="00BE2EF2" w:rsidRDefault="00571B5C" w:rsidP="00BE2EF2">
      <w:pPr>
        <w:pStyle w:val="ListParagraph"/>
        <w:spacing w:line="259" w:lineRule="auto"/>
        <w:ind w:left="360"/>
        <w:jc w:val="both"/>
        <w:rPr>
          <w:rFonts w:asciiTheme="minorHAnsi" w:eastAsia="Calibri" w:hAnsiTheme="minorHAnsi" w:cstheme="minorHAnsi"/>
          <w:szCs w:val="22"/>
          <w:lang w:eastAsia="en-US"/>
        </w:rPr>
      </w:pPr>
      <w:r w:rsidRPr="00BE2EF2">
        <w:rPr>
          <w:rFonts w:asciiTheme="minorHAnsi" w:eastAsia="Calibri" w:hAnsiTheme="minorHAnsi" w:cstheme="minorHAnsi"/>
          <w:szCs w:val="22"/>
          <w:lang w:eastAsia="en-US"/>
        </w:rPr>
        <w:t xml:space="preserve">Polly Downton (Experimental Officer) </w:t>
      </w:r>
      <w:hyperlink r:id="rId14" w:history="1">
        <w:r w:rsidRPr="00593BFC">
          <w:rPr>
            <w:rStyle w:val="Hyperlink"/>
            <w:rFonts w:asciiTheme="minorHAnsi" w:eastAsia="Calibri" w:hAnsiTheme="minorHAnsi" w:cstheme="minorHAnsi"/>
            <w:szCs w:val="22"/>
          </w:rPr>
          <w:t>polly.downton@manchester.ac.uk</w:t>
        </w:r>
      </w:hyperlink>
      <w:r w:rsidRPr="00BE2EF2">
        <w:rPr>
          <w:rFonts w:asciiTheme="minorHAnsi" w:eastAsia="Calibri" w:hAnsiTheme="minorHAnsi" w:cstheme="minorHAnsi"/>
          <w:szCs w:val="22"/>
          <w:lang w:eastAsia="en-US"/>
        </w:rPr>
        <w:t xml:space="preserve"> </w:t>
      </w:r>
    </w:p>
    <w:p w14:paraId="183A1179" w14:textId="77777777" w:rsidR="00571B5C" w:rsidRPr="00BE2EF2" w:rsidRDefault="00571B5C" w:rsidP="00BE2EF2">
      <w:pPr>
        <w:pStyle w:val="ListParagraph"/>
        <w:spacing w:line="259" w:lineRule="auto"/>
        <w:ind w:left="360"/>
        <w:jc w:val="both"/>
        <w:rPr>
          <w:rFonts w:asciiTheme="minorHAnsi" w:eastAsia="Calibri" w:hAnsiTheme="minorHAnsi" w:cstheme="minorHAnsi"/>
          <w:szCs w:val="22"/>
          <w:lang w:eastAsia="en-US"/>
        </w:rPr>
      </w:pPr>
      <w:r w:rsidRPr="00BE2EF2">
        <w:rPr>
          <w:rFonts w:asciiTheme="minorHAnsi" w:eastAsia="Calibri" w:hAnsiTheme="minorHAnsi" w:cstheme="minorHAnsi"/>
          <w:szCs w:val="22"/>
          <w:lang w:eastAsia="en-US"/>
        </w:rPr>
        <w:t xml:space="preserve">Antony Adamson (GEU Manager) </w:t>
      </w:r>
      <w:hyperlink r:id="rId15" w:history="1">
        <w:r w:rsidRPr="00BE2EF2">
          <w:rPr>
            <w:rFonts w:asciiTheme="minorHAnsi" w:eastAsia="Calibri" w:hAnsiTheme="minorHAnsi" w:cstheme="minorHAnsi"/>
            <w:color w:val="0432FF"/>
            <w:szCs w:val="22"/>
            <w:u w:val="single"/>
          </w:rPr>
          <w:t>Antony.Adamson@manchester.ac.uk</w:t>
        </w:r>
      </w:hyperlink>
      <w:r w:rsidRPr="00BE2EF2">
        <w:rPr>
          <w:rFonts w:asciiTheme="minorHAnsi" w:eastAsia="Calibri" w:hAnsiTheme="minorHAnsi" w:cstheme="minorHAnsi"/>
          <w:color w:val="0432FF"/>
          <w:szCs w:val="22"/>
          <w:lang w:eastAsia="en-US"/>
        </w:rPr>
        <w:t xml:space="preserve">  </w:t>
      </w:r>
    </w:p>
    <w:p w14:paraId="00E7C54F" w14:textId="77777777" w:rsidR="00282C81" w:rsidRPr="00392851" w:rsidRDefault="00282C81" w:rsidP="00282C81">
      <w:pPr>
        <w:spacing w:line="259" w:lineRule="auto"/>
        <w:rPr>
          <w:rFonts w:asciiTheme="minorHAnsi" w:eastAsia="Calibri" w:hAnsiTheme="minorHAnsi" w:cstheme="minorHAnsi"/>
          <w:i/>
          <w:iCs/>
          <w:szCs w:val="22"/>
          <w:lang w:eastAsia="en-US"/>
        </w:rPr>
      </w:pPr>
    </w:p>
    <w:p w14:paraId="738F64F1" w14:textId="6C66E593" w:rsidR="00DF4C49" w:rsidRPr="00392851" w:rsidRDefault="00F67A50" w:rsidP="00F67A50">
      <w:pPr>
        <w:pStyle w:val="ListParagraph"/>
        <w:ind w:left="0" w:right="-188"/>
        <w:jc w:val="both"/>
        <w:rPr>
          <w:rFonts w:asciiTheme="minorHAnsi" w:hAnsiTheme="minorHAnsi" w:cstheme="minorHAnsi"/>
          <w:b/>
          <w:szCs w:val="22"/>
        </w:rPr>
      </w:pPr>
      <w:r w:rsidRPr="00392851">
        <w:rPr>
          <w:rFonts w:asciiTheme="minorHAnsi" w:hAnsiTheme="minorHAnsi" w:cstheme="minorHAnsi"/>
          <w:b/>
          <w:bCs/>
          <w:szCs w:val="22"/>
        </w:rPr>
        <w:t>Application Process</w:t>
      </w:r>
      <w:r w:rsidR="00CC31A4" w:rsidRPr="00392851">
        <w:rPr>
          <w:rFonts w:asciiTheme="minorHAnsi" w:hAnsiTheme="minorHAnsi" w:cstheme="minorHAnsi"/>
          <w:b/>
          <w:bCs/>
          <w:szCs w:val="22"/>
        </w:rPr>
        <w:t>:</w:t>
      </w:r>
    </w:p>
    <w:p w14:paraId="23695EF7" w14:textId="42823A67" w:rsidR="00DF4C49" w:rsidRPr="009F6B88" w:rsidRDefault="00571B5C" w:rsidP="00DF4C49">
      <w:pPr>
        <w:pStyle w:val="ListParagraph"/>
        <w:numPr>
          <w:ilvl w:val="0"/>
          <w:numId w:val="22"/>
        </w:numPr>
        <w:ind w:right="-188"/>
        <w:jc w:val="both"/>
        <w:rPr>
          <w:rFonts w:asciiTheme="minorHAnsi" w:hAnsiTheme="minorHAnsi" w:cstheme="minorHAnsi"/>
          <w:color w:val="000000"/>
          <w:szCs w:val="22"/>
        </w:rPr>
      </w:pPr>
      <w:r w:rsidRPr="00DF4C49">
        <w:rPr>
          <w:rFonts w:asciiTheme="minorHAnsi" w:hAnsiTheme="minorHAnsi" w:cstheme="minorHAnsi"/>
          <w:color w:val="000000"/>
          <w:szCs w:val="22"/>
        </w:rPr>
        <w:t xml:space="preserve">Applications are subject to a review by an appointed </w:t>
      </w:r>
      <w:r w:rsidR="00972A8D" w:rsidRPr="00DF4C49">
        <w:rPr>
          <w:rFonts w:asciiTheme="minorHAnsi" w:hAnsiTheme="minorHAnsi" w:cstheme="minorHAnsi"/>
          <w:color w:val="000000"/>
          <w:szCs w:val="22"/>
        </w:rPr>
        <w:t xml:space="preserve">NGPD Theme </w:t>
      </w:r>
      <w:r w:rsidRPr="00DF4C49">
        <w:rPr>
          <w:rFonts w:asciiTheme="minorHAnsi" w:hAnsiTheme="minorHAnsi" w:cstheme="minorHAnsi"/>
          <w:color w:val="000000"/>
          <w:szCs w:val="22"/>
        </w:rPr>
        <w:t>review panel.</w:t>
      </w:r>
    </w:p>
    <w:p w14:paraId="36450D54" w14:textId="22DC74F5" w:rsidR="00571B5C" w:rsidRDefault="00571B5C" w:rsidP="00DF4C49">
      <w:pPr>
        <w:pStyle w:val="ListParagraph"/>
        <w:numPr>
          <w:ilvl w:val="0"/>
          <w:numId w:val="22"/>
        </w:numPr>
        <w:ind w:right="-188"/>
        <w:jc w:val="both"/>
        <w:rPr>
          <w:rFonts w:asciiTheme="minorHAnsi" w:hAnsiTheme="minorHAnsi" w:cstheme="minorHAnsi"/>
          <w:color w:val="000000"/>
          <w:szCs w:val="22"/>
        </w:rPr>
      </w:pPr>
      <w:r w:rsidRPr="00DF4C49">
        <w:rPr>
          <w:rFonts w:asciiTheme="minorHAnsi" w:hAnsiTheme="minorHAnsi" w:cstheme="minorHAnsi"/>
          <w:color w:val="000000"/>
          <w:szCs w:val="22"/>
        </w:rPr>
        <w:t>Awards are made based on scientific merit, relevance to our focus areas and impact on patient health outcomes.</w:t>
      </w:r>
    </w:p>
    <w:p w14:paraId="148BCA58" w14:textId="77777777" w:rsidR="0016240F" w:rsidRPr="0030184E" w:rsidRDefault="0016240F" w:rsidP="0030184E">
      <w:pPr>
        <w:ind w:right="-188"/>
        <w:jc w:val="both"/>
        <w:rPr>
          <w:rFonts w:asciiTheme="minorHAnsi" w:hAnsiTheme="minorHAnsi" w:cstheme="minorHAnsi"/>
          <w:color w:val="000000"/>
          <w:szCs w:val="22"/>
        </w:rPr>
      </w:pPr>
    </w:p>
    <w:tbl>
      <w:tblPr>
        <w:tblStyle w:val="TableGrid"/>
        <w:tblW w:w="9820" w:type="dxa"/>
        <w:tblInd w:w="-5" w:type="dxa"/>
        <w:tblLook w:val="04A0" w:firstRow="1" w:lastRow="0" w:firstColumn="1" w:lastColumn="0" w:noHBand="0" w:noVBand="1"/>
      </w:tblPr>
      <w:tblGrid>
        <w:gridCol w:w="3068"/>
        <w:gridCol w:w="6752"/>
      </w:tblGrid>
      <w:tr w:rsidR="00805556" w:rsidRPr="009F6B88" w14:paraId="0B0543D2" w14:textId="77777777" w:rsidTr="00BE2EF2">
        <w:trPr>
          <w:trHeight w:val="268"/>
        </w:trPr>
        <w:tc>
          <w:tcPr>
            <w:tcW w:w="9820" w:type="dxa"/>
            <w:gridSpan w:val="2"/>
          </w:tcPr>
          <w:p w14:paraId="69700F3B" w14:textId="30762547" w:rsidR="00805556" w:rsidRPr="00DF4C49" w:rsidRDefault="00805556" w:rsidP="00B84F69">
            <w:pPr>
              <w:pStyle w:val="NormalWeb"/>
              <w:rPr>
                <w:rFonts w:asciiTheme="minorHAnsi" w:hAnsiTheme="minorHAnsi" w:cstheme="minorHAnsi"/>
                <w:b/>
                <w:bCs/>
                <w:color w:val="000000"/>
                <w:sz w:val="22"/>
                <w:szCs w:val="22"/>
              </w:rPr>
            </w:pPr>
            <w:r w:rsidRPr="00DF4C49">
              <w:rPr>
                <w:rFonts w:asciiTheme="minorHAnsi" w:hAnsiTheme="minorHAnsi" w:cstheme="minorHAnsi"/>
                <w:b/>
                <w:bCs/>
                <w:color w:val="000000"/>
                <w:sz w:val="22"/>
                <w:szCs w:val="22"/>
              </w:rPr>
              <w:t>Project duration - Up to 13 months</w:t>
            </w:r>
          </w:p>
        </w:tc>
      </w:tr>
      <w:tr w:rsidR="00BE2EF2" w:rsidRPr="009F6B88" w14:paraId="5581F96B" w14:textId="77777777" w:rsidTr="00BE2EF2">
        <w:trPr>
          <w:trHeight w:val="268"/>
        </w:trPr>
        <w:tc>
          <w:tcPr>
            <w:tcW w:w="3068" w:type="dxa"/>
          </w:tcPr>
          <w:p w14:paraId="64078CA7" w14:textId="72C57995" w:rsidR="00805556" w:rsidRPr="00DF4C49" w:rsidRDefault="00805556" w:rsidP="00B84F69">
            <w:pPr>
              <w:pStyle w:val="NormalWeb"/>
              <w:rPr>
                <w:rFonts w:asciiTheme="minorHAnsi" w:hAnsiTheme="minorHAnsi" w:cstheme="minorHAnsi"/>
                <w:b/>
                <w:bCs/>
                <w:color w:val="000000"/>
                <w:sz w:val="22"/>
                <w:szCs w:val="22"/>
              </w:rPr>
            </w:pPr>
            <w:r w:rsidRPr="00DF4C49">
              <w:rPr>
                <w:rFonts w:asciiTheme="minorHAnsi" w:hAnsiTheme="minorHAnsi" w:cstheme="minorHAnsi"/>
                <w:b/>
                <w:bCs/>
                <w:color w:val="000000"/>
                <w:sz w:val="22"/>
                <w:szCs w:val="22"/>
              </w:rPr>
              <w:t>Funding Call Opens</w:t>
            </w:r>
          </w:p>
        </w:tc>
        <w:tc>
          <w:tcPr>
            <w:tcW w:w="6751" w:type="dxa"/>
          </w:tcPr>
          <w:p w14:paraId="53614431" w14:textId="004FD1B7" w:rsidR="00805556" w:rsidRPr="00BE2EF2" w:rsidRDefault="00B84F69" w:rsidP="00B84F69">
            <w:pPr>
              <w:pStyle w:val="NormalWeb"/>
              <w:rPr>
                <w:rFonts w:asciiTheme="minorHAnsi" w:hAnsiTheme="minorHAnsi" w:cstheme="minorHAnsi"/>
                <w:color w:val="000000"/>
                <w:sz w:val="22"/>
                <w:szCs w:val="22"/>
              </w:rPr>
            </w:pPr>
            <w:r w:rsidRPr="00BE2EF2">
              <w:rPr>
                <w:rFonts w:asciiTheme="minorHAnsi" w:hAnsiTheme="minorHAnsi" w:cstheme="minorHAnsi"/>
                <w:color w:val="000000"/>
                <w:sz w:val="22"/>
                <w:szCs w:val="22"/>
              </w:rPr>
              <w:t>20</w:t>
            </w:r>
            <w:r w:rsidRPr="00BE2EF2">
              <w:rPr>
                <w:rFonts w:asciiTheme="minorHAnsi" w:hAnsiTheme="minorHAnsi" w:cstheme="minorHAnsi"/>
                <w:color w:val="000000"/>
                <w:sz w:val="22"/>
                <w:szCs w:val="22"/>
                <w:vertAlign w:val="superscript"/>
              </w:rPr>
              <w:t>th</w:t>
            </w:r>
            <w:r w:rsidRPr="00BE2EF2">
              <w:rPr>
                <w:rFonts w:asciiTheme="minorHAnsi" w:hAnsiTheme="minorHAnsi" w:cstheme="minorHAnsi"/>
                <w:color w:val="000000"/>
                <w:sz w:val="22"/>
                <w:szCs w:val="22"/>
              </w:rPr>
              <w:t xml:space="preserve"> Dec 2024</w:t>
            </w:r>
          </w:p>
        </w:tc>
      </w:tr>
      <w:tr w:rsidR="00BE2EF2" w:rsidRPr="009F6B88" w14:paraId="3C756706" w14:textId="77777777" w:rsidTr="00BE2EF2">
        <w:trPr>
          <w:trHeight w:val="280"/>
        </w:trPr>
        <w:tc>
          <w:tcPr>
            <w:tcW w:w="3068" w:type="dxa"/>
          </w:tcPr>
          <w:p w14:paraId="764A741B" w14:textId="4BD8EF6E" w:rsidR="00805556" w:rsidRPr="00DF4C49" w:rsidRDefault="00805556" w:rsidP="00B84F69">
            <w:pPr>
              <w:pStyle w:val="NormalWeb"/>
              <w:rPr>
                <w:rFonts w:asciiTheme="minorHAnsi" w:hAnsiTheme="minorHAnsi" w:cstheme="minorHAnsi"/>
                <w:b/>
                <w:bCs/>
                <w:color w:val="000000"/>
                <w:sz w:val="22"/>
                <w:szCs w:val="22"/>
              </w:rPr>
            </w:pPr>
            <w:r w:rsidRPr="00DF4C49">
              <w:rPr>
                <w:rFonts w:asciiTheme="minorHAnsi" w:hAnsiTheme="minorHAnsi" w:cstheme="minorHAnsi"/>
                <w:b/>
                <w:bCs/>
                <w:color w:val="000000"/>
                <w:sz w:val="22"/>
                <w:szCs w:val="22"/>
              </w:rPr>
              <w:t>Funding Call Closes</w:t>
            </w:r>
          </w:p>
        </w:tc>
        <w:tc>
          <w:tcPr>
            <w:tcW w:w="6751" w:type="dxa"/>
          </w:tcPr>
          <w:p w14:paraId="6F26BEDF" w14:textId="131116CD" w:rsidR="00805556" w:rsidRPr="00BE2EF2" w:rsidRDefault="00B84F69" w:rsidP="00B84F69">
            <w:pPr>
              <w:pStyle w:val="NormalWeb"/>
              <w:rPr>
                <w:rFonts w:asciiTheme="minorHAnsi" w:hAnsiTheme="minorHAnsi" w:cstheme="minorHAnsi"/>
                <w:color w:val="000000"/>
                <w:sz w:val="22"/>
                <w:szCs w:val="22"/>
              </w:rPr>
            </w:pPr>
            <w:r w:rsidRPr="00BE2EF2">
              <w:rPr>
                <w:rFonts w:asciiTheme="minorHAnsi" w:hAnsiTheme="minorHAnsi" w:cstheme="minorHAnsi"/>
                <w:color w:val="000000"/>
                <w:sz w:val="22"/>
                <w:szCs w:val="22"/>
              </w:rPr>
              <w:t>29</w:t>
            </w:r>
            <w:r w:rsidRPr="00BE2EF2">
              <w:rPr>
                <w:rFonts w:asciiTheme="minorHAnsi" w:hAnsiTheme="minorHAnsi" w:cstheme="minorHAnsi"/>
                <w:color w:val="000000"/>
                <w:sz w:val="22"/>
                <w:szCs w:val="22"/>
                <w:vertAlign w:val="superscript"/>
              </w:rPr>
              <w:t>th</w:t>
            </w:r>
            <w:r w:rsidRPr="00BE2EF2">
              <w:rPr>
                <w:rFonts w:asciiTheme="minorHAnsi" w:hAnsiTheme="minorHAnsi" w:cstheme="minorHAnsi"/>
                <w:color w:val="000000"/>
                <w:sz w:val="22"/>
                <w:szCs w:val="22"/>
              </w:rPr>
              <w:t xml:space="preserve"> Jan 2025</w:t>
            </w:r>
          </w:p>
        </w:tc>
      </w:tr>
      <w:tr w:rsidR="00BE2EF2" w:rsidRPr="009F6B88" w14:paraId="6C7928AA" w14:textId="77777777" w:rsidTr="00BE2EF2">
        <w:trPr>
          <w:trHeight w:val="268"/>
        </w:trPr>
        <w:tc>
          <w:tcPr>
            <w:tcW w:w="3068" w:type="dxa"/>
          </w:tcPr>
          <w:p w14:paraId="7EFE2E50" w14:textId="00167685" w:rsidR="00805556" w:rsidRPr="00DF4C49" w:rsidRDefault="00805556" w:rsidP="00B84F69">
            <w:pPr>
              <w:pStyle w:val="NormalWeb"/>
              <w:rPr>
                <w:rFonts w:asciiTheme="minorHAnsi" w:hAnsiTheme="minorHAnsi" w:cstheme="minorHAnsi"/>
                <w:b/>
                <w:bCs/>
                <w:color w:val="000000"/>
                <w:sz w:val="22"/>
                <w:szCs w:val="22"/>
              </w:rPr>
            </w:pPr>
            <w:r w:rsidRPr="00DF4C49">
              <w:rPr>
                <w:rFonts w:asciiTheme="minorHAnsi" w:hAnsiTheme="minorHAnsi" w:cstheme="minorHAnsi"/>
                <w:b/>
                <w:bCs/>
                <w:color w:val="000000"/>
                <w:sz w:val="22"/>
                <w:szCs w:val="22"/>
              </w:rPr>
              <w:t>Panel Review</w:t>
            </w:r>
          </w:p>
        </w:tc>
        <w:tc>
          <w:tcPr>
            <w:tcW w:w="6751" w:type="dxa"/>
          </w:tcPr>
          <w:p w14:paraId="25028370" w14:textId="659D4A5A" w:rsidR="00805556" w:rsidRPr="00BE2EF2" w:rsidRDefault="00B84F69" w:rsidP="00B84F69">
            <w:pPr>
              <w:pStyle w:val="NormalWeb"/>
              <w:rPr>
                <w:rFonts w:asciiTheme="minorHAnsi" w:hAnsiTheme="minorHAnsi" w:cstheme="minorHAnsi"/>
                <w:color w:val="000000"/>
                <w:sz w:val="22"/>
                <w:szCs w:val="22"/>
              </w:rPr>
            </w:pPr>
            <w:r w:rsidRPr="00BE2EF2">
              <w:rPr>
                <w:rFonts w:asciiTheme="minorHAnsi" w:hAnsiTheme="minorHAnsi" w:cstheme="minorHAnsi"/>
                <w:color w:val="000000"/>
                <w:sz w:val="22"/>
                <w:szCs w:val="22"/>
              </w:rPr>
              <w:t>w/c 3</w:t>
            </w:r>
            <w:r w:rsidRPr="00BE2EF2">
              <w:rPr>
                <w:rFonts w:asciiTheme="minorHAnsi" w:hAnsiTheme="minorHAnsi" w:cstheme="minorHAnsi"/>
                <w:color w:val="000000"/>
                <w:sz w:val="22"/>
                <w:szCs w:val="22"/>
                <w:vertAlign w:val="superscript"/>
              </w:rPr>
              <w:t xml:space="preserve">rd </w:t>
            </w:r>
            <w:r w:rsidRPr="00BE2EF2">
              <w:rPr>
                <w:rFonts w:asciiTheme="minorHAnsi" w:hAnsiTheme="minorHAnsi" w:cstheme="minorHAnsi"/>
                <w:color w:val="000000"/>
                <w:sz w:val="22"/>
                <w:szCs w:val="22"/>
              </w:rPr>
              <w:t>Feb 2025</w:t>
            </w:r>
          </w:p>
        </w:tc>
      </w:tr>
      <w:tr w:rsidR="00BE2EF2" w:rsidRPr="009F6B88" w14:paraId="00494723" w14:textId="77777777" w:rsidTr="00BE2EF2">
        <w:trPr>
          <w:trHeight w:val="268"/>
        </w:trPr>
        <w:tc>
          <w:tcPr>
            <w:tcW w:w="3068" w:type="dxa"/>
          </w:tcPr>
          <w:p w14:paraId="7F19FECF" w14:textId="214F12BE" w:rsidR="00805556" w:rsidRPr="00DF4C49" w:rsidRDefault="00805556" w:rsidP="00B84F69">
            <w:pPr>
              <w:pStyle w:val="NormalWeb"/>
              <w:rPr>
                <w:rFonts w:asciiTheme="minorHAnsi" w:hAnsiTheme="minorHAnsi" w:cstheme="minorHAnsi"/>
                <w:b/>
                <w:bCs/>
                <w:color w:val="000000"/>
                <w:sz w:val="22"/>
                <w:szCs w:val="22"/>
              </w:rPr>
            </w:pPr>
            <w:r w:rsidRPr="00DF4C49">
              <w:rPr>
                <w:rFonts w:asciiTheme="minorHAnsi" w:hAnsiTheme="minorHAnsi" w:cstheme="minorHAnsi"/>
                <w:b/>
                <w:bCs/>
                <w:color w:val="000000"/>
                <w:sz w:val="22"/>
                <w:szCs w:val="22"/>
              </w:rPr>
              <w:t>Award Letters Issued</w:t>
            </w:r>
          </w:p>
        </w:tc>
        <w:tc>
          <w:tcPr>
            <w:tcW w:w="6751" w:type="dxa"/>
          </w:tcPr>
          <w:p w14:paraId="2CBD96A7" w14:textId="71945D27" w:rsidR="00805556" w:rsidRPr="00BE2EF2" w:rsidRDefault="00B84F69" w:rsidP="00B84F69">
            <w:pPr>
              <w:pStyle w:val="NormalWeb"/>
              <w:rPr>
                <w:rFonts w:asciiTheme="minorHAnsi" w:hAnsiTheme="minorHAnsi" w:cstheme="minorHAnsi"/>
                <w:color w:val="000000"/>
                <w:sz w:val="22"/>
                <w:szCs w:val="22"/>
              </w:rPr>
            </w:pPr>
            <w:r w:rsidRPr="00BE2EF2">
              <w:rPr>
                <w:rFonts w:asciiTheme="minorHAnsi" w:hAnsiTheme="minorHAnsi" w:cstheme="minorHAnsi"/>
                <w:color w:val="000000"/>
                <w:sz w:val="22"/>
                <w:szCs w:val="22"/>
              </w:rPr>
              <w:t>w/c 3</w:t>
            </w:r>
            <w:r w:rsidRPr="00BE2EF2">
              <w:rPr>
                <w:rFonts w:asciiTheme="minorHAnsi" w:hAnsiTheme="minorHAnsi" w:cstheme="minorHAnsi"/>
                <w:color w:val="000000"/>
                <w:sz w:val="22"/>
                <w:szCs w:val="22"/>
                <w:vertAlign w:val="superscript"/>
              </w:rPr>
              <w:t>rd</w:t>
            </w:r>
            <w:r w:rsidRPr="00BE2EF2">
              <w:rPr>
                <w:rFonts w:asciiTheme="minorHAnsi" w:hAnsiTheme="minorHAnsi" w:cstheme="minorHAnsi"/>
                <w:color w:val="000000"/>
                <w:sz w:val="22"/>
                <w:szCs w:val="22"/>
              </w:rPr>
              <w:t xml:space="preserve"> Feb 2025</w:t>
            </w:r>
          </w:p>
        </w:tc>
      </w:tr>
      <w:tr w:rsidR="00BE2EF2" w:rsidRPr="009F6B88" w14:paraId="108B2F55" w14:textId="77777777" w:rsidTr="00BE2EF2">
        <w:trPr>
          <w:trHeight w:val="268"/>
        </w:trPr>
        <w:tc>
          <w:tcPr>
            <w:tcW w:w="3068" w:type="dxa"/>
          </w:tcPr>
          <w:p w14:paraId="163AB241" w14:textId="2E57F272" w:rsidR="00805556" w:rsidRPr="00DF4C49" w:rsidRDefault="00805556" w:rsidP="00B84F69">
            <w:pPr>
              <w:pStyle w:val="NormalWeb"/>
              <w:rPr>
                <w:rFonts w:asciiTheme="minorHAnsi" w:hAnsiTheme="minorHAnsi" w:cstheme="minorHAnsi"/>
                <w:b/>
                <w:bCs/>
                <w:color w:val="000000"/>
                <w:sz w:val="22"/>
                <w:szCs w:val="22"/>
              </w:rPr>
            </w:pPr>
            <w:r w:rsidRPr="00DF4C49">
              <w:rPr>
                <w:rFonts w:asciiTheme="minorHAnsi" w:hAnsiTheme="minorHAnsi" w:cstheme="minorHAnsi"/>
                <w:b/>
                <w:bCs/>
                <w:color w:val="000000"/>
                <w:sz w:val="22"/>
                <w:szCs w:val="22"/>
              </w:rPr>
              <w:t>Project Start Date</w:t>
            </w:r>
          </w:p>
        </w:tc>
        <w:tc>
          <w:tcPr>
            <w:tcW w:w="6751" w:type="dxa"/>
          </w:tcPr>
          <w:p w14:paraId="0525A72D" w14:textId="2B2890DE" w:rsidR="00805556" w:rsidRPr="00BE2EF2" w:rsidRDefault="00B84F69" w:rsidP="00B84F69">
            <w:pPr>
              <w:pStyle w:val="NormalWeb"/>
              <w:rPr>
                <w:rFonts w:asciiTheme="minorHAnsi" w:hAnsiTheme="minorHAnsi" w:cstheme="minorHAnsi"/>
                <w:color w:val="000000"/>
                <w:sz w:val="22"/>
                <w:szCs w:val="22"/>
              </w:rPr>
            </w:pPr>
            <w:r w:rsidRPr="00BE2EF2">
              <w:rPr>
                <w:rFonts w:asciiTheme="minorHAnsi" w:hAnsiTheme="minorHAnsi" w:cstheme="minorHAnsi"/>
                <w:color w:val="000000"/>
                <w:sz w:val="22"/>
                <w:szCs w:val="22"/>
              </w:rPr>
              <w:t>10</w:t>
            </w:r>
            <w:r w:rsidRPr="00BE2EF2">
              <w:rPr>
                <w:rFonts w:asciiTheme="minorHAnsi" w:hAnsiTheme="minorHAnsi" w:cstheme="minorHAnsi"/>
                <w:color w:val="000000"/>
                <w:sz w:val="22"/>
                <w:szCs w:val="22"/>
                <w:vertAlign w:val="superscript"/>
              </w:rPr>
              <w:t>th</w:t>
            </w:r>
            <w:r w:rsidRPr="00BE2EF2">
              <w:rPr>
                <w:rFonts w:asciiTheme="minorHAnsi" w:hAnsiTheme="minorHAnsi" w:cstheme="minorHAnsi"/>
                <w:color w:val="000000"/>
                <w:sz w:val="22"/>
                <w:szCs w:val="22"/>
              </w:rPr>
              <w:t xml:space="preserve"> Feb 2025</w:t>
            </w:r>
          </w:p>
        </w:tc>
      </w:tr>
      <w:tr w:rsidR="00BE2EF2" w:rsidRPr="009F6B88" w14:paraId="5AEB4EF7" w14:textId="77777777" w:rsidTr="00BE2EF2">
        <w:trPr>
          <w:trHeight w:val="280"/>
        </w:trPr>
        <w:tc>
          <w:tcPr>
            <w:tcW w:w="3068" w:type="dxa"/>
          </w:tcPr>
          <w:p w14:paraId="257CDF78" w14:textId="5B783D49" w:rsidR="00805556" w:rsidRPr="00DF4C49" w:rsidRDefault="00805556" w:rsidP="00B84F69">
            <w:pPr>
              <w:pStyle w:val="NormalWeb"/>
              <w:rPr>
                <w:rFonts w:asciiTheme="minorHAnsi" w:hAnsiTheme="minorHAnsi" w:cstheme="minorHAnsi"/>
                <w:b/>
                <w:bCs/>
                <w:color w:val="000000"/>
                <w:sz w:val="22"/>
                <w:szCs w:val="22"/>
              </w:rPr>
            </w:pPr>
            <w:r w:rsidRPr="00DF4C49">
              <w:rPr>
                <w:rFonts w:asciiTheme="minorHAnsi" w:hAnsiTheme="minorHAnsi" w:cstheme="minorHAnsi"/>
                <w:b/>
                <w:bCs/>
                <w:color w:val="000000"/>
                <w:sz w:val="22"/>
                <w:szCs w:val="22"/>
              </w:rPr>
              <w:t>Project End Date</w:t>
            </w:r>
          </w:p>
        </w:tc>
        <w:tc>
          <w:tcPr>
            <w:tcW w:w="6751" w:type="dxa"/>
          </w:tcPr>
          <w:p w14:paraId="72023D01" w14:textId="5DFE782F" w:rsidR="00805556" w:rsidRPr="00BE2EF2" w:rsidRDefault="00B84F69" w:rsidP="00B84F69">
            <w:pPr>
              <w:pStyle w:val="NormalWeb"/>
              <w:rPr>
                <w:rFonts w:asciiTheme="minorHAnsi" w:hAnsiTheme="minorHAnsi" w:cstheme="minorHAnsi"/>
                <w:color w:val="000000"/>
                <w:sz w:val="22"/>
                <w:szCs w:val="22"/>
              </w:rPr>
            </w:pPr>
            <w:r w:rsidRPr="00BE2EF2">
              <w:rPr>
                <w:rFonts w:asciiTheme="minorHAnsi" w:hAnsiTheme="minorHAnsi" w:cstheme="minorHAnsi"/>
                <w:color w:val="000000"/>
                <w:sz w:val="22"/>
                <w:szCs w:val="22"/>
              </w:rPr>
              <w:t>31</w:t>
            </w:r>
            <w:r w:rsidRPr="00BE2EF2">
              <w:rPr>
                <w:rFonts w:asciiTheme="minorHAnsi" w:hAnsiTheme="minorHAnsi" w:cstheme="minorHAnsi"/>
                <w:color w:val="000000"/>
                <w:sz w:val="22"/>
                <w:szCs w:val="22"/>
                <w:vertAlign w:val="superscript"/>
              </w:rPr>
              <w:t>st</w:t>
            </w:r>
            <w:r w:rsidRPr="00BE2EF2">
              <w:rPr>
                <w:rFonts w:asciiTheme="minorHAnsi" w:hAnsiTheme="minorHAnsi" w:cstheme="minorHAnsi"/>
                <w:color w:val="000000"/>
                <w:sz w:val="22"/>
                <w:szCs w:val="22"/>
              </w:rPr>
              <w:t xml:space="preserve"> March 2026</w:t>
            </w:r>
          </w:p>
        </w:tc>
      </w:tr>
      <w:bookmarkEnd w:id="0"/>
    </w:tbl>
    <w:p w14:paraId="517118E3" w14:textId="77777777" w:rsidR="0052537B" w:rsidRPr="009F6B88" w:rsidRDefault="0052537B" w:rsidP="00F67A50">
      <w:pPr>
        <w:pStyle w:val="NoSpacing"/>
        <w:rPr>
          <w:rFonts w:asciiTheme="minorHAnsi" w:hAnsiTheme="minorHAnsi" w:cstheme="minorHAnsi"/>
          <w:b/>
        </w:rPr>
      </w:pPr>
    </w:p>
    <w:p w14:paraId="359EF393" w14:textId="77777777" w:rsidR="00BE2EF2" w:rsidRDefault="00BE2EF2" w:rsidP="00B2690C">
      <w:pPr>
        <w:spacing w:after="200" w:line="276" w:lineRule="auto"/>
        <w:rPr>
          <w:rFonts w:asciiTheme="minorHAnsi" w:hAnsiTheme="minorHAnsi" w:cstheme="minorHAnsi"/>
          <w:szCs w:val="22"/>
          <w:u w:val="single"/>
        </w:rPr>
      </w:pPr>
    </w:p>
    <w:p w14:paraId="6510BC0C" w14:textId="77777777" w:rsidR="00BE2EF2" w:rsidRDefault="00BE2EF2" w:rsidP="00B2690C">
      <w:pPr>
        <w:spacing w:after="200" w:line="276" w:lineRule="auto"/>
        <w:rPr>
          <w:rFonts w:asciiTheme="minorHAnsi" w:hAnsiTheme="minorHAnsi" w:cstheme="minorHAnsi"/>
          <w:szCs w:val="22"/>
          <w:u w:val="single"/>
        </w:rPr>
      </w:pPr>
    </w:p>
    <w:p w14:paraId="163F3197" w14:textId="77777777" w:rsidR="00BE2EF2" w:rsidRDefault="00BE2EF2" w:rsidP="00B2690C">
      <w:pPr>
        <w:spacing w:after="200" w:line="276" w:lineRule="auto"/>
        <w:rPr>
          <w:rFonts w:asciiTheme="minorHAnsi" w:hAnsiTheme="minorHAnsi" w:cstheme="minorHAnsi"/>
          <w:szCs w:val="22"/>
          <w:u w:val="single"/>
        </w:rPr>
      </w:pPr>
    </w:p>
    <w:p w14:paraId="62543582" w14:textId="77777777" w:rsidR="00BE2EF2" w:rsidRDefault="00BE2EF2" w:rsidP="00B2690C">
      <w:pPr>
        <w:spacing w:after="200" w:line="276" w:lineRule="auto"/>
        <w:rPr>
          <w:rFonts w:asciiTheme="minorHAnsi" w:hAnsiTheme="minorHAnsi" w:cstheme="minorHAnsi"/>
          <w:szCs w:val="22"/>
          <w:u w:val="single"/>
        </w:rPr>
      </w:pPr>
    </w:p>
    <w:p w14:paraId="2E292AA6" w14:textId="77777777" w:rsidR="00BE2EF2" w:rsidRDefault="00BE2EF2" w:rsidP="00B2690C">
      <w:pPr>
        <w:spacing w:after="200" w:line="276" w:lineRule="auto"/>
        <w:rPr>
          <w:rFonts w:asciiTheme="minorHAnsi" w:hAnsiTheme="minorHAnsi" w:cstheme="minorHAnsi"/>
          <w:szCs w:val="22"/>
          <w:u w:val="single"/>
        </w:rPr>
      </w:pPr>
    </w:p>
    <w:p w14:paraId="07FF1CE7" w14:textId="77777777" w:rsidR="00BE2EF2" w:rsidRDefault="00BE2EF2" w:rsidP="00B2690C">
      <w:pPr>
        <w:spacing w:after="200" w:line="276" w:lineRule="auto"/>
        <w:rPr>
          <w:rFonts w:asciiTheme="minorHAnsi" w:hAnsiTheme="minorHAnsi" w:cstheme="minorHAnsi"/>
          <w:szCs w:val="22"/>
          <w:u w:val="single"/>
        </w:rPr>
      </w:pPr>
    </w:p>
    <w:p w14:paraId="06BE012D" w14:textId="77777777" w:rsidR="00BE2EF2" w:rsidRDefault="00BE2EF2" w:rsidP="00B2690C">
      <w:pPr>
        <w:spacing w:after="200" w:line="276" w:lineRule="auto"/>
        <w:rPr>
          <w:rFonts w:asciiTheme="minorHAnsi" w:hAnsiTheme="minorHAnsi" w:cstheme="minorHAnsi"/>
          <w:szCs w:val="22"/>
          <w:u w:val="single"/>
        </w:rPr>
      </w:pPr>
    </w:p>
    <w:p w14:paraId="0BAB4282" w14:textId="77777777" w:rsidR="0030184E" w:rsidRDefault="0030184E" w:rsidP="00B2690C">
      <w:pPr>
        <w:spacing w:after="200" w:line="276" w:lineRule="auto"/>
        <w:rPr>
          <w:rFonts w:asciiTheme="minorHAnsi" w:hAnsiTheme="minorHAnsi" w:cstheme="minorHAnsi"/>
          <w:szCs w:val="22"/>
          <w:u w:val="single"/>
        </w:rPr>
      </w:pPr>
    </w:p>
    <w:p w14:paraId="4D94DDC9" w14:textId="77777777" w:rsidR="00B575A6" w:rsidRDefault="00B575A6" w:rsidP="00B2690C">
      <w:pPr>
        <w:spacing w:after="200" w:line="276" w:lineRule="auto"/>
        <w:rPr>
          <w:rFonts w:asciiTheme="minorHAnsi" w:hAnsiTheme="minorHAnsi" w:cstheme="minorHAnsi"/>
          <w:szCs w:val="22"/>
          <w:u w:val="single"/>
        </w:rPr>
      </w:pPr>
    </w:p>
    <w:p w14:paraId="03933DA7" w14:textId="77777777" w:rsidR="0030184E" w:rsidRDefault="0030184E" w:rsidP="00B2690C">
      <w:pPr>
        <w:spacing w:after="200" w:line="276" w:lineRule="auto"/>
        <w:rPr>
          <w:rFonts w:asciiTheme="minorHAnsi" w:hAnsiTheme="minorHAnsi" w:cstheme="minorHAnsi"/>
          <w:szCs w:val="22"/>
          <w:u w:val="single"/>
        </w:rPr>
      </w:pPr>
    </w:p>
    <w:p w14:paraId="2F20864B" w14:textId="61048DBA" w:rsidR="00B2690C" w:rsidRPr="009F6B88" w:rsidRDefault="00A3197D" w:rsidP="00B2690C">
      <w:pPr>
        <w:spacing w:after="200" w:line="276" w:lineRule="auto"/>
        <w:rPr>
          <w:rFonts w:asciiTheme="minorHAnsi" w:hAnsiTheme="minorHAnsi" w:cstheme="minorHAnsi"/>
          <w:szCs w:val="22"/>
          <w:u w:val="single"/>
        </w:rPr>
      </w:pPr>
      <w:r w:rsidRPr="009F6B88">
        <w:rPr>
          <w:rFonts w:asciiTheme="minorHAnsi" w:hAnsiTheme="minorHAnsi" w:cstheme="minorHAnsi"/>
          <w:szCs w:val="22"/>
          <w:u w:val="single"/>
        </w:rPr>
        <w:t>Appendix 1. Theme details</w:t>
      </w:r>
    </w:p>
    <w:p w14:paraId="316B9A58" w14:textId="0EC80AEB" w:rsidR="00A3197D" w:rsidRPr="009F6B88" w:rsidRDefault="00A3197D" w:rsidP="00A3197D">
      <w:pPr>
        <w:pStyle w:val="NoSpacing"/>
        <w:rPr>
          <w:rFonts w:asciiTheme="minorHAnsi" w:hAnsiTheme="minorHAnsi" w:cstheme="minorHAnsi"/>
          <w:b/>
        </w:rPr>
      </w:pPr>
      <w:r w:rsidRPr="009F6B88">
        <w:rPr>
          <w:rFonts w:asciiTheme="minorHAnsi" w:hAnsiTheme="minorHAnsi" w:cstheme="minorHAnsi"/>
          <w:b/>
        </w:rPr>
        <w:t>Theme programmes are as follow</w:t>
      </w:r>
      <w:r w:rsidR="00750609" w:rsidRPr="009F6B88">
        <w:rPr>
          <w:rFonts w:asciiTheme="minorHAnsi" w:hAnsiTheme="minorHAnsi" w:cstheme="minorHAnsi"/>
          <w:b/>
        </w:rPr>
        <w:t>s</w:t>
      </w:r>
      <w:r w:rsidRPr="009F6B88">
        <w:rPr>
          <w:rFonts w:asciiTheme="minorHAnsi" w:hAnsiTheme="minorHAnsi" w:cstheme="minorHAnsi"/>
          <w:b/>
        </w:rPr>
        <w:t xml:space="preserve">: </w:t>
      </w:r>
    </w:p>
    <w:p w14:paraId="77FC01B8" w14:textId="77777777" w:rsidR="00750609" w:rsidRPr="009F6B88" w:rsidRDefault="00750609" w:rsidP="00A3197D">
      <w:pPr>
        <w:pStyle w:val="NoSpacing"/>
        <w:rPr>
          <w:rFonts w:asciiTheme="minorHAnsi" w:hAnsiTheme="minorHAnsi" w:cstheme="minorHAnsi"/>
          <w:b/>
        </w:rPr>
      </w:pPr>
    </w:p>
    <w:p w14:paraId="080CEF73" w14:textId="77777777" w:rsidR="00A3197D" w:rsidRPr="009F6B88" w:rsidRDefault="00A3197D" w:rsidP="00A3197D">
      <w:pPr>
        <w:pStyle w:val="ListParagraph"/>
        <w:ind w:left="0" w:right="-188"/>
        <w:rPr>
          <w:rFonts w:asciiTheme="minorHAnsi" w:hAnsiTheme="minorHAnsi" w:cstheme="minorHAnsi"/>
          <w:b/>
          <w:bCs/>
          <w:szCs w:val="22"/>
        </w:rPr>
      </w:pPr>
      <w:r w:rsidRPr="009F6B88">
        <w:rPr>
          <w:rFonts w:asciiTheme="minorHAnsi" w:hAnsiTheme="minorHAnsi" w:cstheme="minorHAnsi"/>
          <w:b/>
          <w:bCs/>
          <w:szCs w:val="22"/>
        </w:rPr>
        <w:t>1.  MULTIDIMENSIONAL DATA INTEGRATION TO IMPROVE BIOMARKER DISCOVERY</w:t>
      </w:r>
    </w:p>
    <w:p w14:paraId="734ABB35" w14:textId="77777777" w:rsidR="00A3197D" w:rsidRPr="009F6B88" w:rsidRDefault="00A3197D" w:rsidP="00A3197D">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Leads: David Wedge and Rachel Lennon</w:t>
      </w:r>
    </w:p>
    <w:p w14:paraId="14FCD572" w14:textId="77777777" w:rsidR="00A3197D" w:rsidRPr="009F6B88" w:rsidRDefault="00A3197D" w:rsidP="00A3197D">
      <w:pPr>
        <w:pStyle w:val="ListParagraph"/>
        <w:ind w:left="0" w:right="-188"/>
        <w:rPr>
          <w:rFonts w:asciiTheme="minorHAnsi" w:eastAsia="Calibri" w:hAnsiTheme="minorHAnsi" w:cstheme="minorHAnsi"/>
          <w:color w:val="000000"/>
          <w:szCs w:val="22"/>
          <w:lang w:eastAsia="en-US"/>
        </w:rPr>
      </w:pPr>
      <w:r w:rsidRPr="009F6B88">
        <w:rPr>
          <w:rFonts w:asciiTheme="minorHAnsi" w:eastAsia="Calibri" w:hAnsiTheme="minorHAnsi" w:cstheme="minorHAnsi"/>
          <w:color w:val="000000"/>
          <w:szCs w:val="22"/>
          <w:lang w:eastAsia="en-US"/>
        </w:rPr>
        <w:t>Fibrosis, eye disease and cancer collectively present an enormous healthcare burden. We have existing multidimensional data in these exemplar domains to test the below hypotheses:</w:t>
      </w:r>
    </w:p>
    <w:p w14:paraId="42952D30" w14:textId="77777777" w:rsidR="00A3197D" w:rsidRPr="009F6B88" w:rsidRDefault="00A3197D" w:rsidP="00A3197D">
      <w:pPr>
        <w:pStyle w:val="ListParagraph"/>
        <w:ind w:left="0" w:right="-188"/>
        <w:rPr>
          <w:rFonts w:asciiTheme="minorHAnsi" w:hAnsiTheme="minorHAnsi" w:cstheme="minorHAnsi"/>
          <w:szCs w:val="22"/>
        </w:rPr>
      </w:pPr>
      <w:r w:rsidRPr="009F6B88">
        <w:rPr>
          <w:rFonts w:asciiTheme="minorHAnsi" w:hAnsiTheme="minorHAnsi" w:cstheme="minorHAnsi"/>
          <w:b/>
          <w:bCs/>
          <w:szCs w:val="22"/>
          <w:lang w:val="en-US"/>
        </w:rPr>
        <w:t>1)</w:t>
      </w:r>
      <w:r w:rsidRPr="009F6B88">
        <w:rPr>
          <w:rFonts w:asciiTheme="minorHAnsi" w:hAnsiTheme="minorHAnsi" w:cstheme="minorHAnsi"/>
          <w:szCs w:val="22"/>
          <w:lang w:val="en-US"/>
        </w:rPr>
        <w:t xml:space="preserve"> Improved phenotyping can detect early stages of fibrosis.</w:t>
      </w:r>
      <w:r w:rsidRPr="009F6B88">
        <w:rPr>
          <w:rFonts w:asciiTheme="minorHAnsi" w:hAnsiTheme="minorHAnsi" w:cstheme="minorHAnsi"/>
          <w:szCs w:val="22"/>
        </w:rPr>
        <w:t xml:space="preserve"> </w:t>
      </w:r>
    </w:p>
    <w:p w14:paraId="6FF35BCF" w14:textId="77777777" w:rsidR="00A3197D" w:rsidRPr="009F6B88" w:rsidRDefault="00A3197D" w:rsidP="00A3197D">
      <w:pPr>
        <w:pStyle w:val="ListParagraph"/>
        <w:ind w:left="0" w:right="-188"/>
        <w:rPr>
          <w:rFonts w:asciiTheme="minorHAnsi" w:hAnsiTheme="minorHAnsi" w:cstheme="minorHAnsi"/>
          <w:szCs w:val="22"/>
        </w:rPr>
      </w:pPr>
      <w:r w:rsidRPr="009F6B88">
        <w:rPr>
          <w:rFonts w:asciiTheme="minorHAnsi" w:hAnsiTheme="minorHAnsi" w:cstheme="minorHAnsi"/>
          <w:b/>
          <w:bCs/>
          <w:szCs w:val="22"/>
          <w:lang w:val="en-US"/>
        </w:rPr>
        <w:t>2)</w:t>
      </w:r>
      <w:r w:rsidRPr="009F6B88">
        <w:rPr>
          <w:rFonts w:asciiTheme="minorHAnsi" w:hAnsiTheme="minorHAnsi" w:cstheme="minorHAnsi"/>
          <w:szCs w:val="22"/>
          <w:lang w:val="en-US"/>
        </w:rPr>
        <w:t xml:space="preserve"> Integration of genomic and image data improves risk profiling.</w:t>
      </w:r>
      <w:r w:rsidRPr="009F6B88">
        <w:rPr>
          <w:rFonts w:asciiTheme="minorHAnsi" w:hAnsiTheme="minorHAnsi" w:cstheme="minorHAnsi"/>
          <w:szCs w:val="22"/>
        </w:rPr>
        <w:t xml:space="preserve"> </w:t>
      </w:r>
    </w:p>
    <w:p w14:paraId="6615F814" w14:textId="77777777" w:rsidR="00A3197D" w:rsidRPr="009F6B88" w:rsidRDefault="00A3197D" w:rsidP="00A3197D">
      <w:pPr>
        <w:pStyle w:val="ListParagraph"/>
        <w:ind w:left="0" w:right="-188"/>
        <w:rPr>
          <w:rFonts w:asciiTheme="minorHAnsi" w:hAnsiTheme="minorHAnsi" w:cstheme="minorHAnsi"/>
          <w:szCs w:val="22"/>
          <w:lang w:val="en-US"/>
        </w:rPr>
      </w:pPr>
      <w:r w:rsidRPr="009F6B88">
        <w:rPr>
          <w:rFonts w:asciiTheme="minorHAnsi" w:hAnsiTheme="minorHAnsi" w:cstheme="minorHAnsi"/>
          <w:b/>
          <w:bCs/>
          <w:szCs w:val="22"/>
          <w:lang w:val="en-US"/>
        </w:rPr>
        <w:t>3)</w:t>
      </w:r>
      <w:r w:rsidRPr="009F6B88">
        <w:rPr>
          <w:rFonts w:asciiTheme="minorHAnsi" w:hAnsiTheme="minorHAnsi" w:cstheme="minorHAnsi"/>
          <w:szCs w:val="22"/>
          <w:lang w:val="en-US"/>
        </w:rPr>
        <w:t xml:space="preserve"> Multimodal tests applied across a range of ethnicities will improve prognosis across cancer types.</w:t>
      </w:r>
    </w:p>
    <w:p w14:paraId="73DAF60C" w14:textId="77777777" w:rsidR="00A3197D" w:rsidRPr="009F6B88" w:rsidRDefault="00A3197D" w:rsidP="00A3197D">
      <w:pPr>
        <w:pStyle w:val="ListParagraph"/>
        <w:ind w:left="0" w:right="-188"/>
        <w:rPr>
          <w:rFonts w:asciiTheme="minorHAnsi" w:hAnsiTheme="minorHAnsi" w:cstheme="minorHAnsi"/>
          <w:b/>
          <w:bCs/>
          <w:i/>
          <w:iCs/>
          <w:szCs w:val="22"/>
        </w:rPr>
      </w:pPr>
    </w:p>
    <w:p w14:paraId="321E21F2" w14:textId="77777777" w:rsidR="00A3197D" w:rsidRPr="009F6B88" w:rsidRDefault="00A3197D" w:rsidP="00A3197D">
      <w:pPr>
        <w:pStyle w:val="ListParagraph"/>
        <w:ind w:left="0" w:right="-188"/>
        <w:rPr>
          <w:rFonts w:asciiTheme="minorHAnsi" w:hAnsiTheme="minorHAnsi" w:cstheme="minorHAnsi"/>
          <w:b/>
          <w:bCs/>
          <w:szCs w:val="22"/>
        </w:rPr>
      </w:pPr>
      <w:r w:rsidRPr="009F6B88">
        <w:rPr>
          <w:rFonts w:asciiTheme="minorHAnsi" w:hAnsiTheme="minorHAnsi" w:cstheme="minorHAnsi"/>
          <w:b/>
          <w:bCs/>
          <w:szCs w:val="22"/>
        </w:rPr>
        <w:t>2. DATA MINING TO ADVANCE THE UTILITY OF EXISTING DIAGNOSTIC DATASETS</w:t>
      </w:r>
    </w:p>
    <w:p w14:paraId="490916DB" w14:textId="77777777" w:rsidR="00A3197D" w:rsidRPr="009F6B88" w:rsidRDefault="00A3197D" w:rsidP="00A3197D">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Leads: Graeme Black and Andrew Morris</w:t>
      </w:r>
    </w:p>
    <w:p w14:paraId="7CBEB682" w14:textId="77777777" w:rsidR="00A3197D" w:rsidRPr="009F6B88" w:rsidRDefault="00A3197D" w:rsidP="00A3197D">
      <w:pPr>
        <w:pStyle w:val="ListParagraph"/>
        <w:ind w:left="0" w:right="-188"/>
        <w:rPr>
          <w:rFonts w:asciiTheme="minorHAnsi" w:eastAsia="Calibri" w:hAnsiTheme="minorHAnsi" w:cstheme="minorHAnsi"/>
          <w:color w:val="000000"/>
          <w:szCs w:val="22"/>
          <w:lang w:eastAsia="en-US"/>
        </w:rPr>
      </w:pPr>
      <w:r w:rsidRPr="009F6B88">
        <w:rPr>
          <w:rFonts w:asciiTheme="minorHAnsi" w:eastAsia="Calibri" w:hAnsiTheme="minorHAnsi" w:cstheme="minorHAnsi"/>
          <w:color w:val="000000"/>
          <w:szCs w:val="22"/>
          <w:lang w:eastAsia="en-US"/>
        </w:rPr>
        <w:t xml:space="preserve">We will improve diagnostic sensitivity by the integration of orthogonal datasets and will test the below hypotheses: </w:t>
      </w:r>
    </w:p>
    <w:p w14:paraId="3B6C8918" w14:textId="77777777" w:rsidR="00A3197D" w:rsidRPr="009F6B88" w:rsidRDefault="00A3197D" w:rsidP="00A3197D">
      <w:pPr>
        <w:pStyle w:val="ListParagraph"/>
        <w:ind w:left="0" w:right="-188"/>
        <w:rPr>
          <w:rFonts w:asciiTheme="minorHAnsi" w:hAnsiTheme="minorHAnsi" w:cstheme="minorHAnsi"/>
          <w:szCs w:val="22"/>
        </w:rPr>
      </w:pPr>
      <w:r w:rsidRPr="009F6B88">
        <w:rPr>
          <w:rFonts w:asciiTheme="minorHAnsi" w:hAnsiTheme="minorHAnsi" w:cstheme="minorHAnsi"/>
          <w:b/>
          <w:bCs/>
          <w:szCs w:val="22"/>
        </w:rPr>
        <w:t>1)</w:t>
      </w:r>
      <w:r w:rsidRPr="009F6B88">
        <w:rPr>
          <w:rFonts w:asciiTheme="minorHAnsi" w:hAnsiTheme="minorHAnsi" w:cstheme="minorHAnsi"/>
          <w:szCs w:val="22"/>
        </w:rPr>
        <w:t xml:space="preserve"> Understanding genomic variant impact improves patient stratification and allows identification of therapeutic targets. </w:t>
      </w:r>
    </w:p>
    <w:p w14:paraId="4DD43EE6" w14:textId="77777777" w:rsidR="00A3197D" w:rsidRPr="009F6B88" w:rsidRDefault="00A3197D" w:rsidP="00A3197D">
      <w:pPr>
        <w:pStyle w:val="ListParagraph"/>
        <w:ind w:left="0" w:right="-188"/>
        <w:rPr>
          <w:rFonts w:asciiTheme="minorHAnsi" w:hAnsiTheme="minorHAnsi" w:cstheme="minorHAnsi"/>
          <w:szCs w:val="22"/>
        </w:rPr>
      </w:pPr>
      <w:r w:rsidRPr="009F6B88">
        <w:rPr>
          <w:rFonts w:asciiTheme="minorHAnsi" w:hAnsiTheme="minorHAnsi" w:cstheme="minorHAnsi"/>
          <w:b/>
          <w:bCs/>
          <w:szCs w:val="22"/>
        </w:rPr>
        <w:t xml:space="preserve">2) </w:t>
      </w:r>
      <w:r w:rsidRPr="009F6B88">
        <w:rPr>
          <w:rFonts w:asciiTheme="minorHAnsi" w:hAnsiTheme="minorHAnsi" w:cstheme="minorHAnsi"/>
          <w:szCs w:val="22"/>
        </w:rPr>
        <w:t>Machine learning image analysis can identify new imaging biomarkers.</w:t>
      </w:r>
    </w:p>
    <w:p w14:paraId="627DEDF2" w14:textId="77777777" w:rsidR="00A3197D" w:rsidRPr="009F6B88" w:rsidRDefault="00A3197D" w:rsidP="00A3197D">
      <w:pPr>
        <w:pStyle w:val="ListParagraph"/>
        <w:ind w:left="0" w:right="-188"/>
        <w:rPr>
          <w:rFonts w:asciiTheme="minorHAnsi" w:hAnsiTheme="minorHAnsi" w:cstheme="minorHAnsi"/>
          <w:b/>
          <w:bCs/>
          <w:szCs w:val="22"/>
        </w:rPr>
      </w:pPr>
    </w:p>
    <w:p w14:paraId="141E4870" w14:textId="77777777" w:rsidR="00A3197D" w:rsidRPr="009F6B88" w:rsidRDefault="00A3197D" w:rsidP="00A3197D">
      <w:pPr>
        <w:pStyle w:val="ListParagraph"/>
        <w:ind w:left="0" w:right="-188"/>
        <w:rPr>
          <w:rFonts w:asciiTheme="minorHAnsi" w:hAnsiTheme="minorHAnsi" w:cstheme="minorHAnsi"/>
          <w:b/>
          <w:bCs/>
          <w:szCs w:val="22"/>
        </w:rPr>
      </w:pPr>
      <w:r w:rsidRPr="009F6B88">
        <w:rPr>
          <w:rFonts w:asciiTheme="minorHAnsi" w:hAnsiTheme="minorHAnsi" w:cstheme="minorHAnsi"/>
          <w:b/>
          <w:bCs/>
          <w:szCs w:val="22"/>
        </w:rPr>
        <w:t>3. CLINICAL VALIDATION OF TRANSLATABLE DIAGNOSTIC METHODOLOGIES </w:t>
      </w:r>
    </w:p>
    <w:p w14:paraId="68CDBD43" w14:textId="77777777" w:rsidR="00A3197D" w:rsidRPr="009F6B88" w:rsidRDefault="00A3197D" w:rsidP="00A3197D">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Leads: Tracy Hussell and John Grainger</w:t>
      </w:r>
    </w:p>
    <w:p w14:paraId="37E2A59B" w14:textId="77777777" w:rsidR="00A3197D" w:rsidRPr="009F6B88" w:rsidRDefault="00A3197D" w:rsidP="00A3197D">
      <w:pPr>
        <w:pStyle w:val="ListParagraph"/>
        <w:ind w:left="0" w:right="-188"/>
        <w:rPr>
          <w:rFonts w:asciiTheme="minorHAnsi" w:eastAsia="Calibri" w:hAnsiTheme="minorHAnsi" w:cstheme="minorHAnsi"/>
          <w:color w:val="000000"/>
          <w:szCs w:val="22"/>
          <w:lang w:eastAsia="en-US"/>
        </w:rPr>
      </w:pPr>
      <w:r w:rsidRPr="009F6B88">
        <w:rPr>
          <w:rFonts w:asciiTheme="minorHAnsi" w:eastAsia="Calibri" w:hAnsiTheme="minorHAnsi" w:cstheme="minorHAnsi"/>
          <w:color w:val="000000"/>
          <w:szCs w:val="22"/>
          <w:lang w:eastAsia="en-US"/>
        </w:rPr>
        <w:t xml:space="preserve">We will advance high throughput diagnostics by testing the below hypotheses: </w:t>
      </w:r>
    </w:p>
    <w:p w14:paraId="0CF8053A" w14:textId="77777777" w:rsidR="00A3197D" w:rsidRPr="009F6B88" w:rsidRDefault="00A3197D" w:rsidP="00A3197D">
      <w:pPr>
        <w:pStyle w:val="ListParagraph"/>
        <w:ind w:left="0" w:right="-188"/>
        <w:rPr>
          <w:rFonts w:asciiTheme="minorHAnsi" w:hAnsiTheme="minorHAnsi" w:cstheme="minorHAnsi"/>
          <w:szCs w:val="22"/>
        </w:rPr>
      </w:pPr>
      <w:r w:rsidRPr="009F6B88">
        <w:rPr>
          <w:rFonts w:asciiTheme="minorHAnsi" w:hAnsiTheme="minorHAnsi" w:cstheme="minorHAnsi"/>
          <w:b/>
          <w:bCs/>
          <w:szCs w:val="22"/>
        </w:rPr>
        <w:t>1)</w:t>
      </w:r>
      <w:r w:rsidRPr="009F6B88">
        <w:rPr>
          <w:rFonts w:asciiTheme="minorHAnsi" w:hAnsiTheme="minorHAnsi" w:cstheme="minorHAnsi"/>
          <w:szCs w:val="22"/>
        </w:rPr>
        <w:t xml:space="preserve"> Near-patient diagnostics can accelerate real-time tailoring of patient management.</w:t>
      </w:r>
    </w:p>
    <w:p w14:paraId="21ED3459" w14:textId="77777777" w:rsidR="00A3197D" w:rsidRPr="009F6B88" w:rsidRDefault="00A3197D" w:rsidP="00A3197D">
      <w:pPr>
        <w:pStyle w:val="ListParagraph"/>
        <w:ind w:left="0" w:right="-188"/>
        <w:rPr>
          <w:rFonts w:asciiTheme="minorHAnsi" w:hAnsiTheme="minorHAnsi" w:cstheme="minorHAnsi"/>
          <w:szCs w:val="22"/>
        </w:rPr>
      </w:pPr>
      <w:r w:rsidRPr="009F6B88">
        <w:rPr>
          <w:rFonts w:asciiTheme="minorHAnsi" w:hAnsiTheme="minorHAnsi" w:cstheme="minorHAnsi"/>
          <w:b/>
          <w:bCs/>
          <w:szCs w:val="22"/>
        </w:rPr>
        <w:t>2)</w:t>
      </w:r>
      <w:r w:rsidRPr="009F6B88">
        <w:rPr>
          <w:rFonts w:asciiTheme="minorHAnsi" w:hAnsiTheme="minorHAnsi" w:cstheme="minorHAnsi"/>
          <w:szCs w:val="22"/>
        </w:rPr>
        <w:t xml:space="preserve"> Immunophenotyping can identify disease endotype, progression and treatment response.</w:t>
      </w:r>
    </w:p>
    <w:p w14:paraId="23FE0F9A" w14:textId="77777777" w:rsidR="00A3197D" w:rsidRPr="009F6B88" w:rsidRDefault="00A3197D" w:rsidP="00A3197D">
      <w:pPr>
        <w:spacing w:after="160" w:line="259" w:lineRule="auto"/>
        <w:rPr>
          <w:rFonts w:asciiTheme="minorHAnsi" w:eastAsia="Calibri" w:hAnsiTheme="minorHAnsi" w:cstheme="minorHAnsi"/>
          <w:b/>
          <w:bCs/>
          <w:szCs w:val="22"/>
          <w:lang w:eastAsia="en-US"/>
        </w:rPr>
      </w:pPr>
    </w:p>
    <w:p w14:paraId="2275E2C7" w14:textId="77777777" w:rsidR="00BE2EF2" w:rsidRDefault="00BE2EF2" w:rsidP="002B1D46">
      <w:pPr>
        <w:pStyle w:val="NoSpacing"/>
        <w:jc w:val="both"/>
        <w:rPr>
          <w:rFonts w:asciiTheme="minorHAnsi" w:hAnsiTheme="minorHAnsi" w:cstheme="minorHAnsi"/>
          <w:u w:val="single"/>
        </w:rPr>
      </w:pPr>
    </w:p>
    <w:p w14:paraId="0155311E" w14:textId="77777777" w:rsidR="00BE2EF2" w:rsidRDefault="00BE2EF2" w:rsidP="002B1D46">
      <w:pPr>
        <w:pStyle w:val="NoSpacing"/>
        <w:jc w:val="both"/>
        <w:rPr>
          <w:rFonts w:asciiTheme="minorHAnsi" w:hAnsiTheme="minorHAnsi" w:cstheme="minorHAnsi"/>
          <w:u w:val="single"/>
        </w:rPr>
      </w:pPr>
    </w:p>
    <w:p w14:paraId="7CD9E2ED" w14:textId="77777777" w:rsidR="00BE2EF2" w:rsidRDefault="00BE2EF2" w:rsidP="002B1D46">
      <w:pPr>
        <w:pStyle w:val="NoSpacing"/>
        <w:jc w:val="both"/>
        <w:rPr>
          <w:rFonts w:asciiTheme="minorHAnsi" w:hAnsiTheme="minorHAnsi" w:cstheme="minorHAnsi"/>
          <w:u w:val="single"/>
        </w:rPr>
      </w:pPr>
    </w:p>
    <w:p w14:paraId="2EBE72FF" w14:textId="77777777" w:rsidR="00BE2EF2" w:rsidRDefault="00BE2EF2" w:rsidP="002B1D46">
      <w:pPr>
        <w:pStyle w:val="NoSpacing"/>
        <w:jc w:val="both"/>
        <w:rPr>
          <w:rFonts w:asciiTheme="minorHAnsi" w:hAnsiTheme="minorHAnsi" w:cstheme="minorHAnsi"/>
          <w:u w:val="single"/>
        </w:rPr>
      </w:pPr>
    </w:p>
    <w:p w14:paraId="6AA9A3EA" w14:textId="77777777" w:rsidR="00BE2EF2" w:rsidRDefault="00BE2EF2" w:rsidP="002B1D46">
      <w:pPr>
        <w:pStyle w:val="NoSpacing"/>
        <w:jc w:val="both"/>
        <w:rPr>
          <w:rFonts w:asciiTheme="minorHAnsi" w:hAnsiTheme="minorHAnsi" w:cstheme="minorHAnsi"/>
          <w:u w:val="single"/>
        </w:rPr>
      </w:pPr>
    </w:p>
    <w:p w14:paraId="36CCFA79" w14:textId="77777777" w:rsidR="00BE2EF2" w:rsidRDefault="00BE2EF2" w:rsidP="002B1D46">
      <w:pPr>
        <w:pStyle w:val="NoSpacing"/>
        <w:jc w:val="both"/>
        <w:rPr>
          <w:rFonts w:asciiTheme="minorHAnsi" w:hAnsiTheme="minorHAnsi" w:cstheme="minorHAnsi"/>
          <w:u w:val="single"/>
        </w:rPr>
      </w:pPr>
    </w:p>
    <w:p w14:paraId="6DFA9642" w14:textId="77777777" w:rsidR="00BE2EF2" w:rsidRDefault="00BE2EF2" w:rsidP="002B1D46">
      <w:pPr>
        <w:pStyle w:val="NoSpacing"/>
        <w:jc w:val="both"/>
        <w:rPr>
          <w:rFonts w:asciiTheme="minorHAnsi" w:hAnsiTheme="minorHAnsi" w:cstheme="minorHAnsi"/>
          <w:u w:val="single"/>
        </w:rPr>
      </w:pPr>
    </w:p>
    <w:p w14:paraId="17DAC897" w14:textId="77777777" w:rsidR="00BE2EF2" w:rsidRDefault="00BE2EF2" w:rsidP="002B1D46">
      <w:pPr>
        <w:pStyle w:val="NoSpacing"/>
        <w:jc w:val="both"/>
        <w:rPr>
          <w:rFonts w:asciiTheme="minorHAnsi" w:hAnsiTheme="minorHAnsi" w:cstheme="minorHAnsi"/>
          <w:u w:val="single"/>
        </w:rPr>
      </w:pPr>
    </w:p>
    <w:p w14:paraId="2CA28864" w14:textId="77777777" w:rsidR="00BE2EF2" w:rsidRDefault="00BE2EF2" w:rsidP="002B1D46">
      <w:pPr>
        <w:pStyle w:val="NoSpacing"/>
        <w:jc w:val="both"/>
        <w:rPr>
          <w:rFonts w:asciiTheme="minorHAnsi" w:hAnsiTheme="minorHAnsi" w:cstheme="minorHAnsi"/>
          <w:u w:val="single"/>
        </w:rPr>
      </w:pPr>
    </w:p>
    <w:p w14:paraId="14FF0B91" w14:textId="77777777" w:rsidR="00BE2EF2" w:rsidRDefault="00BE2EF2" w:rsidP="002B1D46">
      <w:pPr>
        <w:pStyle w:val="NoSpacing"/>
        <w:jc w:val="both"/>
        <w:rPr>
          <w:rFonts w:asciiTheme="minorHAnsi" w:hAnsiTheme="minorHAnsi" w:cstheme="minorHAnsi"/>
          <w:u w:val="single"/>
        </w:rPr>
      </w:pPr>
    </w:p>
    <w:p w14:paraId="11E7E495" w14:textId="77777777" w:rsidR="00BE2EF2" w:rsidRDefault="00BE2EF2" w:rsidP="002B1D46">
      <w:pPr>
        <w:pStyle w:val="NoSpacing"/>
        <w:jc w:val="both"/>
        <w:rPr>
          <w:rFonts w:asciiTheme="minorHAnsi" w:hAnsiTheme="minorHAnsi" w:cstheme="minorHAnsi"/>
          <w:u w:val="single"/>
        </w:rPr>
      </w:pPr>
    </w:p>
    <w:p w14:paraId="077324D0" w14:textId="77777777" w:rsidR="00BE2EF2" w:rsidRDefault="00BE2EF2" w:rsidP="002B1D46">
      <w:pPr>
        <w:pStyle w:val="NoSpacing"/>
        <w:jc w:val="both"/>
        <w:rPr>
          <w:rFonts w:asciiTheme="minorHAnsi" w:hAnsiTheme="minorHAnsi" w:cstheme="minorHAnsi"/>
          <w:u w:val="single"/>
        </w:rPr>
      </w:pPr>
    </w:p>
    <w:p w14:paraId="34F3CE38" w14:textId="77777777" w:rsidR="00BE2EF2" w:rsidRDefault="00BE2EF2" w:rsidP="002B1D46">
      <w:pPr>
        <w:pStyle w:val="NoSpacing"/>
        <w:jc w:val="both"/>
        <w:rPr>
          <w:rFonts w:asciiTheme="minorHAnsi" w:hAnsiTheme="minorHAnsi" w:cstheme="minorHAnsi"/>
          <w:u w:val="single"/>
        </w:rPr>
      </w:pPr>
    </w:p>
    <w:p w14:paraId="5B433A9C" w14:textId="77777777" w:rsidR="00BE2EF2" w:rsidRDefault="00BE2EF2" w:rsidP="002B1D46">
      <w:pPr>
        <w:pStyle w:val="NoSpacing"/>
        <w:jc w:val="both"/>
        <w:rPr>
          <w:rFonts w:asciiTheme="minorHAnsi" w:hAnsiTheme="minorHAnsi" w:cstheme="minorHAnsi"/>
          <w:u w:val="single"/>
        </w:rPr>
      </w:pPr>
    </w:p>
    <w:p w14:paraId="6A37AFF6" w14:textId="77777777" w:rsidR="00BE2EF2" w:rsidRDefault="00BE2EF2" w:rsidP="002B1D46">
      <w:pPr>
        <w:pStyle w:val="NoSpacing"/>
        <w:jc w:val="both"/>
        <w:rPr>
          <w:rFonts w:asciiTheme="minorHAnsi" w:hAnsiTheme="minorHAnsi" w:cstheme="minorHAnsi"/>
          <w:u w:val="single"/>
        </w:rPr>
      </w:pPr>
    </w:p>
    <w:p w14:paraId="75EDE33A" w14:textId="77777777" w:rsidR="00BE2EF2" w:rsidRDefault="00BE2EF2" w:rsidP="002B1D46">
      <w:pPr>
        <w:pStyle w:val="NoSpacing"/>
        <w:jc w:val="both"/>
        <w:rPr>
          <w:rFonts w:asciiTheme="minorHAnsi" w:hAnsiTheme="minorHAnsi" w:cstheme="minorHAnsi"/>
          <w:u w:val="single"/>
        </w:rPr>
      </w:pPr>
    </w:p>
    <w:p w14:paraId="3C49FD75" w14:textId="77777777" w:rsidR="00BE2EF2" w:rsidRDefault="00BE2EF2" w:rsidP="002B1D46">
      <w:pPr>
        <w:pStyle w:val="NoSpacing"/>
        <w:jc w:val="both"/>
        <w:rPr>
          <w:rFonts w:asciiTheme="minorHAnsi" w:hAnsiTheme="minorHAnsi" w:cstheme="minorHAnsi"/>
          <w:u w:val="single"/>
        </w:rPr>
      </w:pPr>
    </w:p>
    <w:p w14:paraId="305F62D7" w14:textId="77777777" w:rsidR="00BE2EF2" w:rsidRDefault="00BE2EF2" w:rsidP="002B1D46">
      <w:pPr>
        <w:pStyle w:val="NoSpacing"/>
        <w:jc w:val="both"/>
        <w:rPr>
          <w:rFonts w:asciiTheme="minorHAnsi" w:hAnsiTheme="minorHAnsi" w:cstheme="minorHAnsi"/>
          <w:u w:val="single"/>
        </w:rPr>
      </w:pPr>
    </w:p>
    <w:p w14:paraId="2E4600BE" w14:textId="77777777" w:rsidR="00BE2EF2" w:rsidRDefault="00BE2EF2" w:rsidP="002B1D46">
      <w:pPr>
        <w:pStyle w:val="NoSpacing"/>
        <w:jc w:val="both"/>
        <w:rPr>
          <w:rFonts w:asciiTheme="minorHAnsi" w:hAnsiTheme="minorHAnsi" w:cstheme="minorHAnsi"/>
          <w:u w:val="single"/>
        </w:rPr>
      </w:pPr>
    </w:p>
    <w:p w14:paraId="1ED13445" w14:textId="77777777" w:rsidR="00BE2EF2" w:rsidRDefault="00BE2EF2" w:rsidP="002B1D46">
      <w:pPr>
        <w:pStyle w:val="NoSpacing"/>
        <w:jc w:val="both"/>
        <w:rPr>
          <w:rFonts w:asciiTheme="minorHAnsi" w:hAnsiTheme="minorHAnsi" w:cstheme="minorHAnsi"/>
          <w:u w:val="single"/>
        </w:rPr>
      </w:pPr>
    </w:p>
    <w:p w14:paraId="51234AD6" w14:textId="77777777" w:rsidR="00BE2EF2" w:rsidRDefault="00BE2EF2" w:rsidP="002B1D46">
      <w:pPr>
        <w:pStyle w:val="NoSpacing"/>
        <w:jc w:val="both"/>
        <w:rPr>
          <w:rFonts w:asciiTheme="minorHAnsi" w:hAnsiTheme="minorHAnsi" w:cstheme="minorHAnsi"/>
          <w:u w:val="single"/>
        </w:rPr>
      </w:pPr>
    </w:p>
    <w:p w14:paraId="2117777D" w14:textId="77777777" w:rsidR="00BE2EF2" w:rsidRDefault="00BE2EF2" w:rsidP="002B1D46">
      <w:pPr>
        <w:pStyle w:val="NoSpacing"/>
        <w:jc w:val="both"/>
        <w:rPr>
          <w:rFonts w:asciiTheme="minorHAnsi" w:hAnsiTheme="minorHAnsi" w:cstheme="minorHAnsi"/>
          <w:u w:val="single"/>
        </w:rPr>
      </w:pPr>
    </w:p>
    <w:p w14:paraId="391DE527" w14:textId="77777777" w:rsidR="00BE2EF2" w:rsidRDefault="00BE2EF2" w:rsidP="002B1D46">
      <w:pPr>
        <w:pStyle w:val="NoSpacing"/>
        <w:jc w:val="both"/>
        <w:rPr>
          <w:rFonts w:asciiTheme="minorHAnsi" w:hAnsiTheme="minorHAnsi" w:cstheme="minorHAnsi"/>
          <w:u w:val="single"/>
        </w:rPr>
      </w:pPr>
    </w:p>
    <w:p w14:paraId="59E945AC" w14:textId="77777777" w:rsidR="0030184E" w:rsidRDefault="0030184E" w:rsidP="002B1D46">
      <w:pPr>
        <w:pStyle w:val="NoSpacing"/>
        <w:jc w:val="both"/>
        <w:rPr>
          <w:rFonts w:asciiTheme="minorHAnsi" w:hAnsiTheme="minorHAnsi" w:cstheme="minorHAnsi"/>
          <w:u w:val="single"/>
        </w:rPr>
      </w:pPr>
    </w:p>
    <w:p w14:paraId="193810B0" w14:textId="77777777" w:rsidR="0030184E" w:rsidRDefault="0030184E" w:rsidP="002B1D46">
      <w:pPr>
        <w:pStyle w:val="NoSpacing"/>
        <w:jc w:val="both"/>
        <w:rPr>
          <w:rFonts w:asciiTheme="minorHAnsi" w:hAnsiTheme="minorHAnsi" w:cstheme="minorHAnsi"/>
          <w:u w:val="single"/>
        </w:rPr>
      </w:pPr>
    </w:p>
    <w:p w14:paraId="35A65592" w14:textId="77777777" w:rsidR="0030184E" w:rsidRDefault="0030184E" w:rsidP="002B1D46">
      <w:pPr>
        <w:pStyle w:val="NoSpacing"/>
        <w:jc w:val="both"/>
        <w:rPr>
          <w:rFonts w:asciiTheme="minorHAnsi" w:hAnsiTheme="minorHAnsi" w:cstheme="minorHAnsi"/>
          <w:u w:val="single"/>
        </w:rPr>
      </w:pPr>
    </w:p>
    <w:p w14:paraId="7B3B2780" w14:textId="77777777" w:rsidR="00BE2EF2" w:rsidRDefault="00BE2EF2" w:rsidP="002B1D46">
      <w:pPr>
        <w:pStyle w:val="NoSpacing"/>
        <w:jc w:val="both"/>
        <w:rPr>
          <w:rFonts w:asciiTheme="minorHAnsi" w:hAnsiTheme="minorHAnsi" w:cstheme="minorHAnsi"/>
          <w:u w:val="single"/>
        </w:rPr>
      </w:pPr>
    </w:p>
    <w:p w14:paraId="43115E54" w14:textId="77777777" w:rsidR="00BE2EF2" w:rsidRDefault="00BE2EF2" w:rsidP="002B1D46">
      <w:pPr>
        <w:pStyle w:val="NoSpacing"/>
        <w:jc w:val="both"/>
        <w:rPr>
          <w:rFonts w:asciiTheme="minorHAnsi" w:hAnsiTheme="minorHAnsi" w:cstheme="minorHAnsi"/>
          <w:u w:val="single"/>
        </w:rPr>
      </w:pPr>
    </w:p>
    <w:p w14:paraId="551568D8" w14:textId="77777777" w:rsidR="00BE2EF2" w:rsidRDefault="00BE2EF2" w:rsidP="002B1D46">
      <w:pPr>
        <w:pStyle w:val="NoSpacing"/>
        <w:jc w:val="both"/>
        <w:rPr>
          <w:rFonts w:asciiTheme="minorHAnsi" w:hAnsiTheme="minorHAnsi" w:cstheme="minorHAnsi"/>
          <w:u w:val="single"/>
        </w:rPr>
      </w:pPr>
    </w:p>
    <w:p w14:paraId="58B7AAC6" w14:textId="05724CB9" w:rsidR="00A3197D" w:rsidRPr="009F6B88" w:rsidRDefault="00A3197D" w:rsidP="002B1D46">
      <w:pPr>
        <w:pStyle w:val="NoSpacing"/>
        <w:jc w:val="both"/>
        <w:rPr>
          <w:rFonts w:asciiTheme="minorHAnsi" w:hAnsiTheme="minorHAnsi" w:cstheme="minorHAnsi"/>
          <w:u w:val="single"/>
        </w:rPr>
      </w:pPr>
      <w:r w:rsidRPr="009F6B88">
        <w:rPr>
          <w:rFonts w:asciiTheme="minorHAnsi" w:hAnsiTheme="minorHAnsi" w:cstheme="minorHAnsi"/>
          <w:u w:val="single"/>
        </w:rPr>
        <w:t>Appendix 2. 2023-2024 NGPD GEU projects</w:t>
      </w:r>
    </w:p>
    <w:p w14:paraId="0A753F1B" w14:textId="77777777" w:rsidR="00750609" w:rsidRPr="009F6B88" w:rsidRDefault="00750609" w:rsidP="002B1D46">
      <w:pPr>
        <w:pStyle w:val="NoSpacing"/>
        <w:jc w:val="both"/>
        <w:rPr>
          <w:rFonts w:asciiTheme="minorHAnsi" w:hAnsiTheme="minorHAnsi" w:cstheme="minorHAnsi"/>
        </w:rPr>
      </w:pPr>
    </w:p>
    <w:p w14:paraId="5BC73A05" w14:textId="77777777" w:rsidR="00750609" w:rsidRPr="009F6B88" w:rsidRDefault="00750609" w:rsidP="00750609">
      <w:pPr>
        <w:pStyle w:val="NoSpacing"/>
        <w:rPr>
          <w:rFonts w:asciiTheme="minorHAnsi" w:hAnsiTheme="minorHAnsi" w:cstheme="minorHAnsi"/>
          <w:b/>
        </w:rPr>
      </w:pPr>
      <w:r w:rsidRPr="009F6B88">
        <w:rPr>
          <w:rFonts w:asciiTheme="minorHAnsi" w:hAnsiTheme="minorHAnsi" w:cstheme="minorHAnsi"/>
          <w:b/>
        </w:rPr>
        <w:t xml:space="preserve">2023/2024 Funded Projects: </w:t>
      </w:r>
    </w:p>
    <w:p w14:paraId="0509A5E4" w14:textId="77777777" w:rsidR="00750609" w:rsidRPr="009F6B88" w:rsidRDefault="00750609" w:rsidP="00750609">
      <w:pPr>
        <w:pStyle w:val="NoSpacing"/>
        <w:rPr>
          <w:rFonts w:asciiTheme="minorHAnsi" w:hAnsiTheme="minorHAnsi" w:cstheme="minorHAnsi"/>
          <w:b/>
        </w:rPr>
      </w:pPr>
    </w:p>
    <w:p w14:paraId="5E2DC7A9" w14:textId="77777777" w:rsidR="00750609" w:rsidRPr="009F6B88" w:rsidRDefault="00750609" w:rsidP="00750609">
      <w:pPr>
        <w:pStyle w:val="ListParagraph"/>
        <w:ind w:left="0" w:right="-188"/>
        <w:rPr>
          <w:rFonts w:asciiTheme="minorHAnsi" w:hAnsiTheme="minorHAnsi" w:cstheme="minorHAnsi"/>
          <w:b/>
          <w:bCs/>
          <w:szCs w:val="22"/>
        </w:rPr>
      </w:pPr>
      <w:r w:rsidRPr="009F6B88">
        <w:rPr>
          <w:rFonts w:asciiTheme="minorHAnsi" w:hAnsiTheme="minorHAnsi" w:cstheme="minorHAnsi"/>
          <w:b/>
          <w:bCs/>
          <w:szCs w:val="22"/>
        </w:rPr>
        <w:t xml:space="preserve">Ruling out infection with pan-bacterial detection from sterile sites.  </w:t>
      </w:r>
    </w:p>
    <w:p w14:paraId="1D518234"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PI: Dr Danielle Weaver</w:t>
      </w:r>
    </w:p>
    <w:p w14:paraId="5AFCB644"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CoI: Prof Tim Felton, Dr Antony Adamson, Dr Stephanie Thomas</w:t>
      </w:r>
    </w:p>
    <w:p w14:paraId="2BE94371"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Award: £4200</w:t>
      </w:r>
    </w:p>
    <w:p w14:paraId="2ECD1FBE" w14:textId="77777777" w:rsidR="00750609" w:rsidRPr="009F6B88" w:rsidRDefault="00750609" w:rsidP="00750609">
      <w:pPr>
        <w:pStyle w:val="ListParagraph"/>
        <w:ind w:left="0" w:right="-188"/>
        <w:jc w:val="both"/>
        <w:rPr>
          <w:rFonts w:asciiTheme="minorHAnsi" w:hAnsiTheme="minorHAnsi" w:cstheme="minorHAnsi"/>
          <w:i/>
          <w:iCs/>
          <w:szCs w:val="22"/>
          <w:lang w:val="en-US"/>
        </w:rPr>
      </w:pPr>
      <w:r w:rsidRPr="009F6B88">
        <w:rPr>
          <w:rFonts w:asciiTheme="minorHAnsi" w:hAnsiTheme="minorHAnsi" w:cstheme="minorHAnsi"/>
          <w:i/>
          <w:iCs/>
          <w:szCs w:val="22"/>
          <w:lang w:val="en-US"/>
        </w:rPr>
        <w:t>Outputs: Opportunity for translation/IP, grant applications/industry investment, data for publication.</w:t>
      </w:r>
    </w:p>
    <w:p w14:paraId="0E477FC3" w14:textId="77777777" w:rsidR="00750609" w:rsidRPr="009F6B88" w:rsidRDefault="00750609" w:rsidP="00750609">
      <w:pPr>
        <w:pStyle w:val="ListParagraph"/>
        <w:ind w:left="0" w:right="-188"/>
        <w:jc w:val="both"/>
        <w:rPr>
          <w:rFonts w:asciiTheme="minorHAnsi" w:hAnsiTheme="minorHAnsi" w:cstheme="minorHAnsi"/>
          <w:i/>
          <w:iCs/>
          <w:szCs w:val="22"/>
          <w:lang w:val="en-US"/>
        </w:rPr>
      </w:pPr>
    </w:p>
    <w:p w14:paraId="67FD171B" w14:textId="77777777" w:rsidR="00750609" w:rsidRPr="009F6B88" w:rsidRDefault="00750609" w:rsidP="00750609">
      <w:pPr>
        <w:pStyle w:val="NoSpacing"/>
        <w:jc w:val="both"/>
        <w:rPr>
          <w:rFonts w:asciiTheme="minorHAnsi" w:hAnsiTheme="minorHAnsi" w:cstheme="minorHAnsi"/>
        </w:rPr>
      </w:pPr>
      <w:r w:rsidRPr="009F6B88">
        <w:rPr>
          <w:rFonts w:asciiTheme="minorHAnsi" w:hAnsiTheme="minorHAnsi" w:cstheme="minorHAnsi"/>
        </w:rPr>
        <w:t xml:space="preserve">This project aimed to develop CRISPR diagnostic reagents for identification of bacterial presence in clinical samples. We have designed and validated Cas12 guide RNAs for universal detection of clinically-relevant species of bacteria in </w:t>
      </w:r>
      <w:r w:rsidRPr="009F6B88">
        <w:rPr>
          <w:rFonts w:asciiTheme="minorHAnsi" w:hAnsiTheme="minorHAnsi" w:cstheme="minorHAnsi"/>
          <w:i/>
          <w:iCs/>
        </w:rPr>
        <w:t xml:space="preserve">in vitro </w:t>
      </w:r>
      <w:r w:rsidRPr="009F6B88">
        <w:rPr>
          <w:rFonts w:asciiTheme="minorHAnsi" w:hAnsiTheme="minorHAnsi" w:cstheme="minorHAnsi"/>
        </w:rPr>
        <w:t>DETECTR assays.</w:t>
      </w:r>
    </w:p>
    <w:p w14:paraId="736C5AA5" w14:textId="77777777" w:rsidR="00750609" w:rsidRPr="009F6B88" w:rsidRDefault="00750609" w:rsidP="00750609">
      <w:pPr>
        <w:pStyle w:val="NoSpacing"/>
        <w:jc w:val="both"/>
        <w:rPr>
          <w:rFonts w:asciiTheme="minorHAnsi" w:hAnsiTheme="minorHAnsi" w:cstheme="minorHAnsi"/>
        </w:rPr>
      </w:pPr>
    </w:p>
    <w:p w14:paraId="54D96558" w14:textId="77777777" w:rsidR="00750609" w:rsidRPr="009F6B88" w:rsidRDefault="00750609" w:rsidP="00750609">
      <w:pPr>
        <w:pStyle w:val="ListParagraph"/>
        <w:ind w:left="0" w:right="-188"/>
        <w:rPr>
          <w:rFonts w:asciiTheme="minorHAnsi" w:hAnsiTheme="minorHAnsi" w:cstheme="minorHAnsi"/>
          <w:b/>
          <w:bCs/>
          <w:szCs w:val="22"/>
        </w:rPr>
      </w:pPr>
      <w:r w:rsidRPr="009F6B88">
        <w:rPr>
          <w:rFonts w:asciiTheme="minorHAnsi" w:hAnsiTheme="minorHAnsi" w:cstheme="minorHAnsi"/>
          <w:b/>
          <w:bCs/>
          <w:szCs w:val="22"/>
        </w:rPr>
        <w:t>Using genetic manipulation techniques to functionally validate informatics findings associated with albinism.</w:t>
      </w:r>
    </w:p>
    <w:p w14:paraId="3311C513"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PI: Dr Panagiotis Sergouniotis</w:t>
      </w:r>
    </w:p>
    <w:p w14:paraId="4BC23727"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CoI: Prof Graeme Black, Prof Sue Kimber, Dr Antony Adamson</w:t>
      </w:r>
    </w:p>
    <w:p w14:paraId="74CAB76B"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Award: £19339</w:t>
      </w:r>
    </w:p>
    <w:p w14:paraId="1FEB856D"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 xml:space="preserve">Outputs: Grant applications, data for publication.  </w:t>
      </w:r>
    </w:p>
    <w:p w14:paraId="296A5C53" w14:textId="77777777" w:rsidR="00750609" w:rsidRPr="009F6B88" w:rsidRDefault="00750609" w:rsidP="00750609">
      <w:pPr>
        <w:pStyle w:val="ListParagraph"/>
        <w:ind w:left="0" w:right="-188"/>
        <w:rPr>
          <w:rFonts w:asciiTheme="minorHAnsi" w:hAnsiTheme="minorHAnsi" w:cstheme="minorHAnsi"/>
          <w:i/>
          <w:iCs/>
          <w:szCs w:val="22"/>
          <w:lang w:val="en-US"/>
        </w:rPr>
      </w:pPr>
    </w:p>
    <w:p w14:paraId="706498B1" w14:textId="77777777" w:rsidR="00750609" w:rsidRPr="009F6B88" w:rsidRDefault="00750609" w:rsidP="00750609">
      <w:pPr>
        <w:pStyle w:val="NoSpacing"/>
        <w:jc w:val="both"/>
        <w:rPr>
          <w:rFonts w:asciiTheme="minorHAnsi" w:hAnsiTheme="minorHAnsi" w:cstheme="minorHAnsi"/>
        </w:rPr>
      </w:pPr>
      <w:r w:rsidRPr="009F6B88">
        <w:rPr>
          <w:rFonts w:asciiTheme="minorHAnsi" w:hAnsiTheme="minorHAnsi" w:cstheme="minorHAnsi"/>
        </w:rPr>
        <w:t xml:space="preserve">This project aimed to genetically modify a patient-derived iPSC line to correct several disease-associated single nucleotide variants (SNVs).  We have used CRISPR-cas9 genome editing to successfully correct the first of these variants and also generate a parallel KO cell line; subsequent rounds of modification to stack additional SNV corrections into modified cells are ongoing.     </w:t>
      </w:r>
    </w:p>
    <w:p w14:paraId="403A3C21" w14:textId="77777777" w:rsidR="00750609" w:rsidRPr="009F6B88" w:rsidRDefault="00750609" w:rsidP="00750609">
      <w:pPr>
        <w:pStyle w:val="NoSpacing"/>
        <w:jc w:val="both"/>
        <w:rPr>
          <w:rFonts w:asciiTheme="minorHAnsi" w:hAnsiTheme="minorHAnsi" w:cstheme="minorHAnsi"/>
        </w:rPr>
      </w:pPr>
    </w:p>
    <w:p w14:paraId="15219A27" w14:textId="77777777" w:rsidR="00750609" w:rsidRPr="009F6B88" w:rsidRDefault="00750609" w:rsidP="00750609">
      <w:pPr>
        <w:pStyle w:val="ListParagraph"/>
        <w:ind w:left="0" w:right="-188"/>
        <w:rPr>
          <w:rFonts w:asciiTheme="minorHAnsi" w:hAnsiTheme="minorHAnsi" w:cstheme="minorHAnsi"/>
          <w:b/>
          <w:bCs/>
          <w:szCs w:val="22"/>
        </w:rPr>
      </w:pPr>
      <w:r w:rsidRPr="009F6B88">
        <w:rPr>
          <w:rFonts w:asciiTheme="minorHAnsi" w:hAnsiTheme="minorHAnsi" w:cstheme="minorHAnsi"/>
          <w:b/>
          <w:bCs/>
          <w:szCs w:val="22"/>
        </w:rPr>
        <w:t>Functional characterisation of genetic variants of relevance to hypertension and antihypertensive treatment.</w:t>
      </w:r>
    </w:p>
    <w:p w14:paraId="45238DAE"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PI: Ms Amber Emmett</w:t>
      </w:r>
    </w:p>
    <w:p w14:paraId="7FFF18EF"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CoI: Prof Maciej Tomaszewski, Dr James Eales, Dr Xiaoguang Xu</w:t>
      </w:r>
    </w:p>
    <w:p w14:paraId="786C8906"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Award: £14470</w:t>
      </w:r>
    </w:p>
    <w:p w14:paraId="76D1A349"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 xml:space="preserve">Outputs: Grant applications, data for publication.  </w:t>
      </w:r>
    </w:p>
    <w:p w14:paraId="63722E50" w14:textId="77777777" w:rsidR="00750609" w:rsidRPr="009F6B88" w:rsidRDefault="00750609" w:rsidP="00750609">
      <w:pPr>
        <w:pStyle w:val="ListParagraph"/>
        <w:ind w:left="0" w:right="-188"/>
        <w:rPr>
          <w:rFonts w:asciiTheme="minorHAnsi" w:hAnsiTheme="minorHAnsi" w:cstheme="minorHAnsi"/>
          <w:i/>
          <w:iCs/>
          <w:szCs w:val="22"/>
          <w:lang w:val="en-US"/>
        </w:rPr>
      </w:pPr>
    </w:p>
    <w:p w14:paraId="2E67AA93" w14:textId="77777777" w:rsidR="00750609" w:rsidRPr="009F6B88" w:rsidRDefault="00750609" w:rsidP="00750609">
      <w:pPr>
        <w:pStyle w:val="NoSpacing"/>
        <w:jc w:val="both"/>
        <w:rPr>
          <w:rFonts w:asciiTheme="minorHAnsi" w:hAnsiTheme="minorHAnsi" w:cstheme="minorHAnsi"/>
        </w:rPr>
      </w:pPr>
      <w:r w:rsidRPr="009F6B88">
        <w:rPr>
          <w:rFonts w:asciiTheme="minorHAnsi" w:hAnsiTheme="minorHAnsi" w:cstheme="minorHAnsi"/>
        </w:rPr>
        <w:t xml:space="preserve">This project aimed to experimentally validate bioinformatic analyses identifying disease-associated SNVs in kidney proximal tubule cells.  Gene expression analysis in response to inflammatory and metabolic stimuli prioritised potential variants, which have subsequently been introduced into proximal tubule cells using CRISPR-cas9 genome editing.  Phenotypic analysis of modified cells to validate SNV effect is ongoing.    </w:t>
      </w:r>
    </w:p>
    <w:p w14:paraId="5A079860" w14:textId="77777777" w:rsidR="00750609" w:rsidRPr="009F6B88" w:rsidRDefault="00750609" w:rsidP="00750609">
      <w:pPr>
        <w:pStyle w:val="NoSpacing"/>
        <w:jc w:val="both"/>
        <w:rPr>
          <w:rFonts w:asciiTheme="minorHAnsi" w:hAnsiTheme="minorHAnsi" w:cstheme="minorHAnsi"/>
        </w:rPr>
      </w:pPr>
    </w:p>
    <w:p w14:paraId="34B88469" w14:textId="77777777" w:rsidR="00750609" w:rsidRPr="009F6B88" w:rsidRDefault="00750609" w:rsidP="00750609">
      <w:pPr>
        <w:pStyle w:val="ListParagraph"/>
        <w:ind w:left="0" w:right="-188"/>
        <w:rPr>
          <w:rFonts w:asciiTheme="minorHAnsi" w:hAnsiTheme="minorHAnsi" w:cstheme="minorHAnsi"/>
          <w:b/>
          <w:bCs/>
          <w:szCs w:val="22"/>
        </w:rPr>
      </w:pPr>
      <w:r w:rsidRPr="009F6B88">
        <w:rPr>
          <w:rFonts w:asciiTheme="minorHAnsi" w:hAnsiTheme="minorHAnsi" w:cstheme="minorHAnsi"/>
          <w:b/>
          <w:bCs/>
          <w:szCs w:val="22"/>
        </w:rPr>
        <w:t>Development and validation of a diagnostic assay for the risk of uveitis in patients with juvenile idiopathic arthritis.</w:t>
      </w:r>
    </w:p>
    <w:p w14:paraId="25BC6E69"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PI: Dr John Bowes</w:t>
      </w:r>
    </w:p>
    <w:p w14:paraId="48E489CF"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CoI: Dr Antony Adamson</w:t>
      </w:r>
    </w:p>
    <w:p w14:paraId="0287B7F9"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Award: £2000</w:t>
      </w:r>
    </w:p>
    <w:p w14:paraId="2BA982E8" w14:textId="77777777" w:rsidR="00750609" w:rsidRPr="009F6B88" w:rsidRDefault="00750609" w:rsidP="00750609">
      <w:pPr>
        <w:pStyle w:val="ListParagraph"/>
        <w:ind w:left="0" w:right="-188"/>
        <w:rPr>
          <w:rFonts w:asciiTheme="minorHAnsi" w:hAnsiTheme="minorHAnsi" w:cstheme="minorHAnsi"/>
          <w:i/>
          <w:iCs/>
          <w:szCs w:val="22"/>
          <w:lang w:val="en-US"/>
        </w:rPr>
      </w:pPr>
      <w:r w:rsidRPr="009F6B88">
        <w:rPr>
          <w:rFonts w:asciiTheme="minorHAnsi" w:hAnsiTheme="minorHAnsi" w:cstheme="minorHAnsi"/>
          <w:i/>
          <w:iCs/>
          <w:szCs w:val="22"/>
          <w:lang w:val="en-US"/>
        </w:rPr>
        <w:t>Outputs: Opportunity for translation/IP, grant applications/industry investment, data for publication.</w:t>
      </w:r>
    </w:p>
    <w:p w14:paraId="210FC1A5" w14:textId="77777777" w:rsidR="00750609" w:rsidRPr="009F6B88" w:rsidRDefault="00750609" w:rsidP="00750609">
      <w:pPr>
        <w:pStyle w:val="ListParagraph"/>
        <w:ind w:left="0" w:right="-188"/>
        <w:rPr>
          <w:rFonts w:asciiTheme="minorHAnsi" w:hAnsiTheme="minorHAnsi" w:cstheme="minorHAnsi"/>
          <w:i/>
          <w:iCs/>
          <w:szCs w:val="22"/>
          <w:lang w:val="en-US"/>
        </w:rPr>
      </w:pPr>
    </w:p>
    <w:p w14:paraId="7484ACBB" w14:textId="77777777" w:rsidR="00750609" w:rsidRPr="009F6B88" w:rsidRDefault="00750609" w:rsidP="00750609">
      <w:pPr>
        <w:pStyle w:val="NoSpacing"/>
        <w:jc w:val="both"/>
        <w:rPr>
          <w:rFonts w:asciiTheme="minorHAnsi" w:hAnsiTheme="minorHAnsi" w:cstheme="minorHAnsi"/>
        </w:rPr>
      </w:pPr>
      <w:r w:rsidRPr="009F6B88">
        <w:rPr>
          <w:rFonts w:asciiTheme="minorHAnsi" w:hAnsiTheme="minorHAnsi" w:cstheme="minorHAnsi"/>
        </w:rPr>
        <w:t xml:space="preserve">This project aimed to identify and test potential CRISPR diagnostic assays for identification of genomic variants associated with uveitis risk in Juvenile Idiopathic Arthritis (JIA) patients.  Eight relevant variant sequences were screened and three taken forward for experimental testing of SHERLOCK (Cas13) diagnostic reagents.  A Cas13 guide with potential to successfully discriminate genomic variants was identified.  </w:t>
      </w:r>
    </w:p>
    <w:p w14:paraId="3149D104" w14:textId="77777777" w:rsidR="00750609" w:rsidRPr="009F6B88" w:rsidRDefault="00750609" w:rsidP="002B1D46">
      <w:pPr>
        <w:pStyle w:val="NoSpacing"/>
        <w:jc w:val="both"/>
        <w:rPr>
          <w:rFonts w:asciiTheme="minorHAnsi" w:hAnsiTheme="minorHAnsi" w:cstheme="minorHAnsi"/>
        </w:rPr>
      </w:pPr>
    </w:p>
    <w:sectPr w:rsidR="00750609" w:rsidRPr="009F6B88" w:rsidSect="00CE2559">
      <w:headerReference w:type="default" r:id="rId16"/>
      <w:footerReference w:type="default" r:id="rId17"/>
      <w:footerReference w:type="first" r:id="rId18"/>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35E75" w14:textId="77777777" w:rsidR="00E26875" w:rsidRDefault="00E26875" w:rsidP="00A67626">
      <w:r>
        <w:separator/>
      </w:r>
    </w:p>
  </w:endnote>
  <w:endnote w:type="continuationSeparator" w:id="0">
    <w:p w14:paraId="40068075" w14:textId="77777777" w:rsidR="00E26875" w:rsidRDefault="00E26875" w:rsidP="00A67626">
      <w:r>
        <w:continuationSeparator/>
      </w:r>
    </w:p>
  </w:endnote>
  <w:endnote w:type="continuationNotice" w:id="1">
    <w:p w14:paraId="0B60C397" w14:textId="77777777" w:rsidR="00E26875" w:rsidRDefault="00E26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3AA98" w14:textId="60AEDB07" w:rsidR="001A62C3" w:rsidRPr="00F6506D" w:rsidRDefault="001A62C3" w:rsidP="00685D2F">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A032FD">
      <w:rPr>
        <w:rStyle w:val="PageNumber"/>
        <w:rFonts w:ascii="Tahoma" w:hAnsi="Tahoma" w:cs="Tahoma"/>
        <w:noProof/>
        <w:sz w:val="18"/>
      </w:rPr>
      <w:t>3</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A032FD">
      <w:rPr>
        <w:rStyle w:val="PageNumber"/>
        <w:rFonts w:ascii="Tahoma" w:hAnsi="Tahoma" w:cs="Tahoma"/>
        <w:noProof/>
        <w:sz w:val="18"/>
      </w:rPr>
      <w:t>3</w:t>
    </w:r>
    <w:r w:rsidRPr="00F6506D">
      <w:rPr>
        <w:rStyle w:val="PageNumber"/>
        <w:rFonts w:ascii="Tahoma" w:hAnsi="Tahoma" w:cs="Tahom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081A0" w14:textId="4E9D1D95" w:rsidR="002613C1" w:rsidRPr="00B71BC5" w:rsidRDefault="005559FC" w:rsidP="00B71BC5">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A032FD">
      <w:rPr>
        <w:rStyle w:val="PageNumber"/>
        <w:rFonts w:ascii="Tahoma" w:hAnsi="Tahoma" w:cs="Tahoma"/>
        <w:noProof/>
        <w:sz w:val="18"/>
      </w:rPr>
      <w:t>1</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A032FD">
      <w:rPr>
        <w:rStyle w:val="PageNumber"/>
        <w:rFonts w:ascii="Tahoma" w:hAnsi="Tahoma" w:cs="Tahoma"/>
        <w:noProof/>
        <w:sz w:val="18"/>
      </w:rPr>
      <w:t>3</w:t>
    </w:r>
    <w:r w:rsidRPr="00F6506D">
      <w:rPr>
        <w:rStyle w:val="PageNumbe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03986" w14:textId="77777777" w:rsidR="00E26875" w:rsidRDefault="00E26875" w:rsidP="00A67626">
      <w:r>
        <w:separator/>
      </w:r>
    </w:p>
  </w:footnote>
  <w:footnote w:type="continuationSeparator" w:id="0">
    <w:p w14:paraId="50C60EBA" w14:textId="77777777" w:rsidR="00E26875" w:rsidRDefault="00E26875" w:rsidP="00A67626">
      <w:r>
        <w:continuationSeparator/>
      </w:r>
    </w:p>
  </w:footnote>
  <w:footnote w:type="continuationNotice" w:id="1">
    <w:p w14:paraId="1BDB4DCF" w14:textId="77777777" w:rsidR="00E26875" w:rsidRDefault="00E26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84273" w14:textId="77777777" w:rsidR="002C011C" w:rsidRDefault="00AE555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2EA6"/>
    <w:multiLevelType w:val="hybridMultilevel"/>
    <w:tmpl w:val="82F0A784"/>
    <w:lvl w:ilvl="0" w:tplc="E4AC393E">
      <w:start w:val="1"/>
      <w:numFmt w:val="decimal"/>
      <w:lvlText w:val="%1."/>
      <w:lvlJc w:val="left"/>
      <w:pPr>
        <w:tabs>
          <w:tab w:val="num" w:pos="720"/>
        </w:tabs>
        <w:ind w:left="720" w:hanging="360"/>
      </w:pPr>
    </w:lvl>
    <w:lvl w:ilvl="1" w:tplc="4DA8A05A" w:tentative="1">
      <w:start w:val="1"/>
      <w:numFmt w:val="decimal"/>
      <w:lvlText w:val="%2."/>
      <w:lvlJc w:val="left"/>
      <w:pPr>
        <w:tabs>
          <w:tab w:val="num" w:pos="1440"/>
        </w:tabs>
        <w:ind w:left="1440" w:hanging="360"/>
      </w:pPr>
    </w:lvl>
    <w:lvl w:ilvl="2" w:tplc="05F02086" w:tentative="1">
      <w:start w:val="1"/>
      <w:numFmt w:val="decimal"/>
      <w:lvlText w:val="%3."/>
      <w:lvlJc w:val="left"/>
      <w:pPr>
        <w:tabs>
          <w:tab w:val="num" w:pos="2160"/>
        </w:tabs>
        <w:ind w:left="2160" w:hanging="360"/>
      </w:pPr>
    </w:lvl>
    <w:lvl w:ilvl="3" w:tplc="35C2C252" w:tentative="1">
      <w:start w:val="1"/>
      <w:numFmt w:val="decimal"/>
      <w:lvlText w:val="%4."/>
      <w:lvlJc w:val="left"/>
      <w:pPr>
        <w:tabs>
          <w:tab w:val="num" w:pos="2880"/>
        </w:tabs>
        <w:ind w:left="2880" w:hanging="360"/>
      </w:pPr>
    </w:lvl>
    <w:lvl w:ilvl="4" w:tplc="5D8E90DA" w:tentative="1">
      <w:start w:val="1"/>
      <w:numFmt w:val="decimal"/>
      <w:lvlText w:val="%5."/>
      <w:lvlJc w:val="left"/>
      <w:pPr>
        <w:tabs>
          <w:tab w:val="num" w:pos="3600"/>
        </w:tabs>
        <w:ind w:left="3600" w:hanging="360"/>
      </w:pPr>
    </w:lvl>
    <w:lvl w:ilvl="5" w:tplc="A7FC09DC" w:tentative="1">
      <w:start w:val="1"/>
      <w:numFmt w:val="decimal"/>
      <w:lvlText w:val="%6."/>
      <w:lvlJc w:val="left"/>
      <w:pPr>
        <w:tabs>
          <w:tab w:val="num" w:pos="4320"/>
        </w:tabs>
        <w:ind w:left="4320" w:hanging="360"/>
      </w:pPr>
    </w:lvl>
    <w:lvl w:ilvl="6" w:tplc="B750EC16" w:tentative="1">
      <w:start w:val="1"/>
      <w:numFmt w:val="decimal"/>
      <w:lvlText w:val="%7."/>
      <w:lvlJc w:val="left"/>
      <w:pPr>
        <w:tabs>
          <w:tab w:val="num" w:pos="5040"/>
        </w:tabs>
        <w:ind w:left="5040" w:hanging="360"/>
      </w:pPr>
    </w:lvl>
    <w:lvl w:ilvl="7" w:tplc="D15C7776" w:tentative="1">
      <w:start w:val="1"/>
      <w:numFmt w:val="decimal"/>
      <w:lvlText w:val="%8."/>
      <w:lvlJc w:val="left"/>
      <w:pPr>
        <w:tabs>
          <w:tab w:val="num" w:pos="5760"/>
        </w:tabs>
        <w:ind w:left="5760" w:hanging="360"/>
      </w:pPr>
    </w:lvl>
    <w:lvl w:ilvl="8" w:tplc="613A4DEA" w:tentative="1">
      <w:start w:val="1"/>
      <w:numFmt w:val="decimal"/>
      <w:lvlText w:val="%9."/>
      <w:lvlJc w:val="left"/>
      <w:pPr>
        <w:tabs>
          <w:tab w:val="num" w:pos="6480"/>
        </w:tabs>
        <w:ind w:left="6480" w:hanging="360"/>
      </w:pPr>
    </w:lvl>
  </w:abstractNum>
  <w:abstractNum w:abstractNumId="1"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8615A"/>
    <w:multiLevelType w:val="hybridMultilevel"/>
    <w:tmpl w:val="2ACA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63734"/>
    <w:multiLevelType w:val="hybridMultilevel"/>
    <w:tmpl w:val="E730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A330A5"/>
    <w:multiLevelType w:val="hybridMultilevel"/>
    <w:tmpl w:val="B204D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E0AA0"/>
    <w:multiLevelType w:val="hybridMultilevel"/>
    <w:tmpl w:val="A066FF64"/>
    <w:lvl w:ilvl="0" w:tplc="0809000F">
      <w:start w:val="1"/>
      <w:numFmt w:val="decimal"/>
      <w:lvlText w:val="%1."/>
      <w:lvlJc w:val="left"/>
      <w:pPr>
        <w:ind w:left="1070" w:hanging="360"/>
      </w:pPr>
      <w:rPr>
        <w:rFonts w:hint="default"/>
      </w:rPr>
    </w:lvl>
    <w:lvl w:ilvl="1" w:tplc="FFFFFFFF">
      <w:start w:val="1"/>
      <w:numFmt w:val="decimal"/>
      <w:lvlText w:val="%2."/>
      <w:lvlJc w:val="left"/>
      <w:pPr>
        <w:ind w:left="644" w:hanging="360"/>
      </w:pPr>
      <w:rPr>
        <w:b w:val="0"/>
        <w:bCs/>
      </w:rPr>
    </w:lvl>
    <w:lvl w:ilvl="2" w:tplc="FFFFFFFF">
      <w:start w:val="1"/>
      <w:numFmt w:val="bullet"/>
      <w:suff w:val="space"/>
      <w:lvlText w:val=""/>
      <w:lvlJc w:val="left"/>
      <w:pPr>
        <w:ind w:left="680" w:hanging="113"/>
      </w:pPr>
      <w:rPr>
        <w:rFonts w:ascii="Wingdings" w:hAnsi="Wingdings" w:hint="default"/>
      </w:rPr>
    </w:lvl>
    <w:lvl w:ilvl="3" w:tplc="FFFFFFFF">
      <w:start w:val="1"/>
      <w:numFmt w:val="bullet"/>
      <w:suff w:val="space"/>
      <w:lvlText w:val=""/>
      <w:lvlJc w:val="left"/>
      <w:pPr>
        <w:ind w:left="964" w:hanging="113"/>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6" w15:restartNumberingAfterBreak="0">
    <w:nsid w:val="2BA17BC7"/>
    <w:multiLevelType w:val="hybridMultilevel"/>
    <w:tmpl w:val="B98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F8213A"/>
    <w:multiLevelType w:val="hybridMultilevel"/>
    <w:tmpl w:val="FB0A5C06"/>
    <w:lvl w:ilvl="0" w:tplc="0809000F">
      <w:start w:val="1"/>
      <w:numFmt w:val="decimal"/>
      <w:lvlText w:val="%1."/>
      <w:lvlJc w:val="left"/>
      <w:pPr>
        <w:ind w:left="1070" w:hanging="360"/>
      </w:pPr>
      <w:rPr>
        <w:rFonts w:hint="default"/>
      </w:rPr>
    </w:lvl>
    <w:lvl w:ilvl="1" w:tplc="FFFFFFFF">
      <w:start w:val="1"/>
      <w:numFmt w:val="decimal"/>
      <w:lvlText w:val="%2."/>
      <w:lvlJc w:val="left"/>
      <w:pPr>
        <w:ind w:left="644" w:hanging="360"/>
      </w:pPr>
      <w:rPr>
        <w:b w:val="0"/>
        <w:bCs/>
      </w:rPr>
    </w:lvl>
    <w:lvl w:ilvl="2" w:tplc="FFFFFFFF">
      <w:start w:val="1"/>
      <w:numFmt w:val="bullet"/>
      <w:suff w:val="space"/>
      <w:lvlText w:val=""/>
      <w:lvlJc w:val="left"/>
      <w:pPr>
        <w:ind w:left="680" w:hanging="113"/>
      </w:pPr>
      <w:rPr>
        <w:rFonts w:ascii="Wingdings" w:hAnsi="Wingdings" w:hint="default"/>
      </w:rPr>
    </w:lvl>
    <w:lvl w:ilvl="3" w:tplc="FFFFFFFF">
      <w:start w:val="1"/>
      <w:numFmt w:val="bullet"/>
      <w:suff w:val="space"/>
      <w:lvlText w:val=""/>
      <w:lvlJc w:val="left"/>
      <w:pPr>
        <w:ind w:left="964" w:hanging="113"/>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 w15:restartNumberingAfterBreak="0">
    <w:nsid w:val="38957D3E"/>
    <w:multiLevelType w:val="hybridMultilevel"/>
    <w:tmpl w:val="19DEB890"/>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F23796"/>
    <w:multiLevelType w:val="hybridMultilevel"/>
    <w:tmpl w:val="F1CA94DC"/>
    <w:lvl w:ilvl="0" w:tplc="08090001">
      <w:start w:val="1"/>
      <w:numFmt w:val="bullet"/>
      <w:lvlText w:val=""/>
      <w:lvlJc w:val="left"/>
      <w:pPr>
        <w:ind w:left="360" w:hanging="360"/>
      </w:pPr>
      <w:rPr>
        <w:rFonts w:ascii="Symbol" w:hAnsi="Symbol" w:hint="default"/>
      </w:rPr>
    </w:lvl>
    <w:lvl w:ilvl="1" w:tplc="52A60C86">
      <w:start w:val="1"/>
      <w:numFmt w:val="decimal"/>
      <w:lvlText w:val="%2."/>
      <w:lvlJc w:val="left"/>
      <w:pPr>
        <w:ind w:left="644" w:hanging="360"/>
      </w:pPr>
      <w:rPr>
        <w:b w:val="0"/>
        <w:bCs/>
      </w:rPr>
    </w:lvl>
    <w:lvl w:ilvl="2" w:tplc="3C38A3BC">
      <w:start w:val="1"/>
      <w:numFmt w:val="bullet"/>
      <w:suff w:val="space"/>
      <w:lvlText w:val=""/>
      <w:lvlJc w:val="left"/>
      <w:pPr>
        <w:ind w:left="680" w:hanging="113"/>
      </w:pPr>
      <w:rPr>
        <w:rFonts w:ascii="Wingdings" w:hAnsi="Wingdings" w:hint="default"/>
      </w:rPr>
    </w:lvl>
    <w:lvl w:ilvl="3" w:tplc="3342E71C">
      <w:start w:val="1"/>
      <w:numFmt w:val="bullet"/>
      <w:suff w:val="space"/>
      <w:lvlText w:val=""/>
      <w:lvlJc w:val="left"/>
      <w:pPr>
        <w:ind w:left="964" w:hanging="113"/>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0" w15:restartNumberingAfterBreak="0">
    <w:nsid w:val="3F8C277F"/>
    <w:multiLevelType w:val="hybridMultilevel"/>
    <w:tmpl w:val="D64811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7A2894"/>
    <w:multiLevelType w:val="hybridMultilevel"/>
    <w:tmpl w:val="CA7A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A41F05"/>
    <w:multiLevelType w:val="hybridMultilevel"/>
    <w:tmpl w:val="6EA6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4C4A0"/>
    <w:multiLevelType w:val="hybridMultilevel"/>
    <w:tmpl w:val="8F2CF0E0"/>
    <w:lvl w:ilvl="0" w:tplc="496C3598">
      <w:start w:val="1"/>
      <w:numFmt w:val="bullet"/>
      <w:lvlText w:val=""/>
      <w:lvlJc w:val="left"/>
      <w:pPr>
        <w:ind w:left="720" w:hanging="360"/>
      </w:pPr>
      <w:rPr>
        <w:rFonts w:ascii="Symbol" w:hAnsi="Symbol" w:hint="default"/>
      </w:rPr>
    </w:lvl>
    <w:lvl w:ilvl="1" w:tplc="9AC85BD4">
      <w:start w:val="1"/>
      <w:numFmt w:val="bullet"/>
      <w:lvlText w:val="o"/>
      <w:lvlJc w:val="left"/>
      <w:pPr>
        <w:ind w:left="1440" w:hanging="360"/>
      </w:pPr>
      <w:rPr>
        <w:rFonts w:ascii="Courier New" w:hAnsi="Courier New" w:hint="default"/>
      </w:rPr>
    </w:lvl>
    <w:lvl w:ilvl="2" w:tplc="30D01DC0">
      <w:start w:val="1"/>
      <w:numFmt w:val="bullet"/>
      <w:lvlText w:val=""/>
      <w:lvlJc w:val="left"/>
      <w:pPr>
        <w:ind w:left="2160" w:hanging="360"/>
      </w:pPr>
      <w:rPr>
        <w:rFonts w:ascii="Wingdings" w:hAnsi="Wingdings" w:hint="default"/>
      </w:rPr>
    </w:lvl>
    <w:lvl w:ilvl="3" w:tplc="92009462">
      <w:start w:val="1"/>
      <w:numFmt w:val="bullet"/>
      <w:lvlText w:val=""/>
      <w:lvlJc w:val="left"/>
      <w:pPr>
        <w:ind w:left="2880" w:hanging="360"/>
      </w:pPr>
      <w:rPr>
        <w:rFonts w:ascii="Symbol" w:hAnsi="Symbol" w:hint="default"/>
      </w:rPr>
    </w:lvl>
    <w:lvl w:ilvl="4" w:tplc="E29AC76A">
      <w:start w:val="1"/>
      <w:numFmt w:val="bullet"/>
      <w:lvlText w:val="o"/>
      <w:lvlJc w:val="left"/>
      <w:pPr>
        <w:ind w:left="3600" w:hanging="360"/>
      </w:pPr>
      <w:rPr>
        <w:rFonts w:ascii="Courier New" w:hAnsi="Courier New" w:hint="default"/>
      </w:rPr>
    </w:lvl>
    <w:lvl w:ilvl="5" w:tplc="DCB49E42">
      <w:start w:val="1"/>
      <w:numFmt w:val="bullet"/>
      <w:lvlText w:val=""/>
      <w:lvlJc w:val="left"/>
      <w:pPr>
        <w:ind w:left="4320" w:hanging="360"/>
      </w:pPr>
      <w:rPr>
        <w:rFonts w:ascii="Wingdings" w:hAnsi="Wingdings" w:hint="default"/>
      </w:rPr>
    </w:lvl>
    <w:lvl w:ilvl="6" w:tplc="CC50A0BA">
      <w:start w:val="1"/>
      <w:numFmt w:val="bullet"/>
      <w:lvlText w:val=""/>
      <w:lvlJc w:val="left"/>
      <w:pPr>
        <w:ind w:left="5040" w:hanging="360"/>
      </w:pPr>
      <w:rPr>
        <w:rFonts w:ascii="Symbol" w:hAnsi="Symbol" w:hint="default"/>
      </w:rPr>
    </w:lvl>
    <w:lvl w:ilvl="7" w:tplc="A9F23D76">
      <w:start w:val="1"/>
      <w:numFmt w:val="bullet"/>
      <w:lvlText w:val="o"/>
      <w:lvlJc w:val="left"/>
      <w:pPr>
        <w:ind w:left="5760" w:hanging="360"/>
      </w:pPr>
      <w:rPr>
        <w:rFonts w:ascii="Courier New" w:hAnsi="Courier New" w:hint="default"/>
      </w:rPr>
    </w:lvl>
    <w:lvl w:ilvl="8" w:tplc="2124E4D2">
      <w:start w:val="1"/>
      <w:numFmt w:val="bullet"/>
      <w:lvlText w:val=""/>
      <w:lvlJc w:val="left"/>
      <w:pPr>
        <w:ind w:left="6480" w:hanging="360"/>
      </w:pPr>
      <w:rPr>
        <w:rFonts w:ascii="Wingdings" w:hAnsi="Wingdings" w:hint="default"/>
      </w:rPr>
    </w:lvl>
  </w:abstractNum>
  <w:abstractNum w:abstractNumId="14" w15:restartNumberingAfterBreak="0">
    <w:nsid w:val="490869BC"/>
    <w:multiLevelType w:val="hybridMultilevel"/>
    <w:tmpl w:val="1C10F388"/>
    <w:lvl w:ilvl="0" w:tplc="64AEDF7E">
      <w:start w:val="1"/>
      <w:numFmt w:val="decimal"/>
      <w:lvlText w:val="%1."/>
      <w:lvlJc w:val="left"/>
      <w:pPr>
        <w:tabs>
          <w:tab w:val="num" w:pos="720"/>
        </w:tabs>
        <w:ind w:left="720" w:hanging="360"/>
      </w:pPr>
    </w:lvl>
    <w:lvl w:ilvl="1" w:tplc="680E61A0" w:tentative="1">
      <w:start w:val="1"/>
      <w:numFmt w:val="decimal"/>
      <w:lvlText w:val="%2."/>
      <w:lvlJc w:val="left"/>
      <w:pPr>
        <w:tabs>
          <w:tab w:val="num" w:pos="1440"/>
        </w:tabs>
        <w:ind w:left="1440" w:hanging="360"/>
      </w:pPr>
    </w:lvl>
    <w:lvl w:ilvl="2" w:tplc="90383A66" w:tentative="1">
      <w:start w:val="1"/>
      <w:numFmt w:val="decimal"/>
      <w:lvlText w:val="%3."/>
      <w:lvlJc w:val="left"/>
      <w:pPr>
        <w:tabs>
          <w:tab w:val="num" w:pos="2160"/>
        </w:tabs>
        <w:ind w:left="2160" w:hanging="360"/>
      </w:pPr>
    </w:lvl>
    <w:lvl w:ilvl="3" w:tplc="EDB0F78C" w:tentative="1">
      <w:start w:val="1"/>
      <w:numFmt w:val="decimal"/>
      <w:lvlText w:val="%4."/>
      <w:lvlJc w:val="left"/>
      <w:pPr>
        <w:tabs>
          <w:tab w:val="num" w:pos="2880"/>
        </w:tabs>
        <w:ind w:left="2880" w:hanging="360"/>
      </w:pPr>
    </w:lvl>
    <w:lvl w:ilvl="4" w:tplc="4594A58C" w:tentative="1">
      <w:start w:val="1"/>
      <w:numFmt w:val="decimal"/>
      <w:lvlText w:val="%5."/>
      <w:lvlJc w:val="left"/>
      <w:pPr>
        <w:tabs>
          <w:tab w:val="num" w:pos="3600"/>
        </w:tabs>
        <w:ind w:left="3600" w:hanging="360"/>
      </w:pPr>
    </w:lvl>
    <w:lvl w:ilvl="5" w:tplc="78526416" w:tentative="1">
      <w:start w:val="1"/>
      <w:numFmt w:val="decimal"/>
      <w:lvlText w:val="%6."/>
      <w:lvlJc w:val="left"/>
      <w:pPr>
        <w:tabs>
          <w:tab w:val="num" w:pos="4320"/>
        </w:tabs>
        <w:ind w:left="4320" w:hanging="360"/>
      </w:pPr>
    </w:lvl>
    <w:lvl w:ilvl="6" w:tplc="3F50320E" w:tentative="1">
      <w:start w:val="1"/>
      <w:numFmt w:val="decimal"/>
      <w:lvlText w:val="%7."/>
      <w:lvlJc w:val="left"/>
      <w:pPr>
        <w:tabs>
          <w:tab w:val="num" w:pos="5040"/>
        </w:tabs>
        <w:ind w:left="5040" w:hanging="360"/>
      </w:pPr>
    </w:lvl>
    <w:lvl w:ilvl="7" w:tplc="AB78AB18" w:tentative="1">
      <w:start w:val="1"/>
      <w:numFmt w:val="decimal"/>
      <w:lvlText w:val="%8."/>
      <w:lvlJc w:val="left"/>
      <w:pPr>
        <w:tabs>
          <w:tab w:val="num" w:pos="5760"/>
        </w:tabs>
        <w:ind w:left="5760" w:hanging="360"/>
      </w:pPr>
    </w:lvl>
    <w:lvl w:ilvl="8" w:tplc="49C2E4CE" w:tentative="1">
      <w:start w:val="1"/>
      <w:numFmt w:val="decimal"/>
      <w:lvlText w:val="%9."/>
      <w:lvlJc w:val="left"/>
      <w:pPr>
        <w:tabs>
          <w:tab w:val="num" w:pos="6480"/>
        </w:tabs>
        <w:ind w:left="6480" w:hanging="360"/>
      </w:pPr>
    </w:lvl>
  </w:abstractNum>
  <w:abstractNum w:abstractNumId="15" w15:restartNumberingAfterBreak="0">
    <w:nsid w:val="4B3162A4"/>
    <w:multiLevelType w:val="hybridMultilevel"/>
    <w:tmpl w:val="985EEC56"/>
    <w:lvl w:ilvl="0" w:tplc="0809000F">
      <w:start w:val="1"/>
      <w:numFmt w:val="decimal"/>
      <w:lvlText w:val="%1."/>
      <w:lvlJc w:val="left"/>
      <w:pPr>
        <w:ind w:left="1070" w:hanging="360"/>
      </w:pPr>
      <w:rPr>
        <w:rFonts w:hint="default"/>
      </w:rPr>
    </w:lvl>
    <w:lvl w:ilvl="1" w:tplc="FFFFFFFF">
      <w:start w:val="1"/>
      <w:numFmt w:val="decimal"/>
      <w:lvlText w:val="%2."/>
      <w:lvlJc w:val="left"/>
      <w:pPr>
        <w:ind w:left="644" w:hanging="360"/>
      </w:pPr>
      <w:rPr>
        <w:b w:val="0"/>
        <w:bCs/>
      </w:rPr>
    </w:lvl>
    <w:lvl w:ilvl="2" w:tplc="FFFFFFFF">
      <w:start w:val="1"/>
      <w:numFmt w:val="bullet"/>
      <w:suff w:val="space"/>
      <w:lvlText w:val=""/>
      <w:lvlJc w:val="left"/>
      <w:pPr>
        <w:ind w:left="680" w:hanging="113"/>
      </w:pPr>
      <w:rPr>
        <w:rFonts w:ascii="Wingdings" w:hAnsi="Wingdings" w:hint="default"/>
      </w:rPr>
    </w:lvl>
    <w:lvl w:ilvl="3" w:tplc="FFFFFFFF">
      <w:start w:val="1"/>
      <w:numFmt w:val="bullet"/>
      <w:suff w:val="space"/>
      <w:lvlText w:val=""/>
      <w:lvlJc w:val="left"/>
      <w:pPr>
        <w:ind w:left="964" w:hanging="113"/>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6" w15:restartNumberingAfterBreak="0">
    <w:nsid w:val="4C8B36FF"/>
    <w:multiLevelType w:val="hybridMultilevel"/>
    <w:tmpl w:val="49EE8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8A6E39"/>
    <w:multiLevelType w:val="hybridMultilevel"/>
    <w:tmpl w:val="A1607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41627D"/>
    <w:multiLevelType w:val="hybridMultilevel"/>
    <w:tmpl w:val="307A3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03100"/>
    <w:multiLevelType w:val="hybridMultilevel"/>
    <w:tmpl w:val="E39C6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BDF4197"/>
    <w:multiLevelType w:val="hybridMultilevel"/>
    <w:tmpl w:val="1B062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132434"/>
    <w:multiLevelType w:val="hybridMultilevel"/>
    <w:tmpl w:val="4656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595366"/>
    <w:multiLevelType w:val="hybridMultilevel"/>
    <w:tmpl w:val="89982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9F3A81"/>
    <w:multiLevelType w:val="hybridMultilevel"/>
    <w:tmpl w:val="45064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B3AE1"/>
    <w:multiLevelType w:val="hybridMultilevel"/>
    <w:tmpl w:val="FB5A4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8461304">
    <w:abstractNumId w:val="13"/>
  </w:num>
  <w:num w:numId="2" w16cid:durableId="1963880957">
    <w:abstractNumId w:val="1"/>
  </w:num>
  <w:num w:numId="3" w16cid:durableId="1703552393">
    <w:abstractNumId w:val="20"/>
  </w:num>
  <w:num w:numId="4" w16cid:durableId="797648237">
    <w:abstractNumId w:val="23"/>
  </w:num>
  <w:num w:numId="5" w16cid:durableId="338045463">
    <w:abstractNumId w:val="9"/>
  </w:num>
  <w:num w:numId="6" w16cid:durableId="1289237817">
    <w:abstractNumId w:val="0"/>
  </w:num>
  <w:num w:numId="7" w16cid:durableId="870924740">
    <w:abstractNumId w:val="14"/>
  </w:num>
  <w:num w:numId="8" w16cid:durableId="240993870">
    <w:abstractNumId w:val="5"/>
  </w:num>
  <w:num w:numId="9" w16cid:durableId="727798954">
    <w:abstractNumId w:val="15"/>
  </w:num>
  <w:num w:numId="10" w16cid:durableId="862286572">
    <w:abstractNumId w:val="7"/>
  </w:num>
  <w:num w:numId="11" w16cid:durableId="1811509600">
    <w:abstractNumId w:val="16"/>
  </w:num>
  <w:num w:numId="12" w16cid:durableId="88813848">
    <w:abstractNumId w:val="4"/>
  </w:num>
  <w:num w:numId="13" w16cid:durableId="321353827">
    <w:abstractNumId w:val="22"/>
  </w:num>
  <w:num w:numId="14" w16cid:durableId="766728529">
    <w:abstractNumId w:val="11"/>
  </w:num>
  <w:num w:numId="15" w16cid:durableId="1273055131">
    <w:abstractNumId w:val="17"/>
  </w:num>
  <w:num w:numId="16" w16cid:durableId="1295913131">
    <w:abstractNumId w:val="6"/>
  </w:num>
  <w:num w:numId="17" w16cid:durableId="861748630">
    <w:abstractNumId w:val="19"/>
  </w:num>
  <w:num w:numId="18" w16cid:durableId="1695183206">
    <w:abstractNumId w:val="25"/>
  </w:num>
  <w:num w:numId="19" w16cid:durableId="462649801">
    <w:abstractNumId w:val="21"/>
  </w:num>
  <w:num w:numId="20" w16cid:durableId="1658415991">
    <w:abstractNumId w:val="3"/>
  </w:num>
  <w:num w:numId="21" w16cid:durableId="264190329">
    <w:abstractNumId w:val="2"/>
  </w:num>
  <w:num w:numId="22" w16cid:durableId="1330256091">
    <w:abstractNumId w:val="12"/>
  </w:num>
  <w:num w:numId="23" w16cid:durableId="127171576">
    <w:abstractNumId w:val="10"/>
  </w:num>
  <w:num w:numId="24" w16cid:durableId="69692114">
    <w:abstractNumId w:val="8"/>
  </w:num>
  <w:num w:numId="25" w16cid:durableId="1588533481">
    <w:abstractNumId w:val="18"/>
  </w:num>
  <w:num w:numId="26" w16cid:durableId="10518032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76D3"/>
    <w:rsid w:val="00007E96"/>
    <w:rsid w:val="00013DDE"/>
    <w:rsid w:val="00021756"/>
    <w:rsid w:val="0002199E"/>
    <w:rsid w:val="000241FF"/>
    <w:rsid w:val="00034C88"/>
    <w:rsid w:val="00035214"/>
    <w:rsid w:val="00036439"/>
    <w:rsid w:val="00042D8C"/>
    <w:rsid w:val="0004482B"/>
    <w:rsid w:val="00053D2C"/>
    <w:rsid w:val="000550F1"/>
    <w:rsid w:val="000603A5"/>
    <w:rsid w:val="00060DAE"/>
    <w:rsid w:val="000705E6"/>
    <w:rsid w:val="00080232"/>
    <w:rsid w:val="00084D14"/>
    <w:rsid w:val="0009283E"/>
    <w:rsid w:val="0009303C"/>
    <w:rsid w:val="000A638D"/>
    <w:rsid w:val="000B06D9"/>
    <w:rsid w:val="000B48E2"/>
    <w:rsid w:val="000B593A"/>
    <w:rsid w:val="000B7E40"/>
    <w:rsid w:val="000C1275"/>
    <w:rsid w:val="000C7873"/>
    <w:rsid w:val="000D7189"/>
    <w:rsid w:val="000E0A14"/>
    <w:rsid w:val="000E4846"/>
    <w:rsid w:val="0010381C"/>
    <w:rsid w:val="00106A86"/>
    <w:rsid w:val="001159DB"/>
    <w:rsid w:val="001180BB"/>
    <w:rsid w:val="00126918"/>
    <w:rsid w:val="00133DD2"/>
    <w:rsid w:val="00137440"/>
    <w:rsid w:val="001422B8"/>
    <w:rsid w:val="00143AEB"/>
    <w:rsid w:val="0014493C"/>
    <w:rsid w:val="0014587A"/>
    <w:rsid w:val="00146A33"/>
    <w:rsid w:val="001524E6"/>
    <w:rsid w:val="001528A4"/>
    <w:rsid w:val="00153D11"/>
    <w:rsid w:val="0016240F"/>
    <w:rsid w:val="001672B3"/>
    <w:rsid w:val="00197367"/>
    <w:rsid w:val="00197E84"/>
    <w:rsid w:val="001A038F"/>
    <w:rsid w:val="001A099D"/>
    <w:rsid w:val="001A140E"/>
    <w:rsid w:val="001A1976"/>
    <w:rsid w:val="001A62C3"/>
    <w:rsid w:val="001B63E5"/>
    <w:rsid w:val="001C2588"/>
    <w:rsid w:val="001D6057"/>
    <w:rsid w:val="001E0D38"/>
    <w:rsid w:val="001F3BB2"/>
    <w:rsid w:val="00205E20"/>
    <w:rsid w:val="00207806"/>
    <w:rsid w:val="00217243"/>
    <w:rsid w:val="00220F05"/>
    <w:rsid w:val="002224FF"/>
    <w:rsid w:val="00225CA6"/>
    <w:rsid w:val="002308F9"/>
    <w:rsid w:val="00240B18"/>
    <w:rsid w:val="00244106"/>
    <w:rsid w:val="002455F1"/>
    <w:rsid w:val="00246F79"/>
    <w:rsid w:val="002613C1"/>
    <w:rsid w:val="0026215A"/>
    <w:rsid w:val="00263A96"/>
    <w:rsid w:val="00265DD1"/>
    <w:rsid w:val="00276BB3"/>
    <w:rsid w:val="00282C81"/>
    <w:rsid w:val="00286227"/>
    <w:rsid w:val="00290B02"/>
    <w:rsid w:val="00297C83"/>
    <w:rsid w:val="002A007E"/>
    <w:rsid w:val="002A45D8"/>
    <w:rsid w:val="002A4712"/>
    <w:rsid w:val="002A57D7"/>
    <w:rsid w:val="002B1D46"/>
    <w:rsid w:val="002B4F4B"/>
    <w:rsid w:val="002C011C"/>
    <w:rsid w:val="002C2B80"/>
    <w:rsid w:val="002C365E"/>
    <w:rsid w:val="002D2E8E"/>
    <w:rsid w:val="002D7D18"/>
    <w:rsid w:val="002E1AB2"/>
    <w:rsid w:val="0030090A"/>
    <w:rsid w:val="0030184E"/>
    <w:rsid w:val="00303F5C"/>
    <w:rsid w:val="00304563"/>
    <w:rsid w:val="003056FD"/>
    <w:rsid w:val="00305F1D"/>
    <w:rsid w:val="00306C60"/>
    <w:rsid w:val="003124B0"/>
    <w:rsid w:val="00341286"/>
    <w:rsid w:val="00341AEC"/>
    <w:rsid w:val="00343E7B"/>
    <w:rsid w:val="0034533E"/>
    <w:rsid w:val="003460F5"/>
    <w:rsid w:val="0035127A"/>
    <w:rsid w:val="003563FE"/>
    <w:rsid w:val="00365AC0"/>
    <w:rsid w:val="00370004"/>
    <w:rsid w:val="00374E47"/>
    <w:rsid w:val="00382C0C"/>
    <w:rsid w:val="00385BA9"/>
    <w:rsid w:val="00386A65"/>
    <w:rsid w:val="00387749"/>
    <w:rsid w:val="00390DF9"/>
    <w:rsid w:val="00392851"/>
    <w:rsid w:val="00396C8F"/>
    <w:rsid w:val="00397346"/>
    <w:rsid w:val="003C02F1"/>
    <w:rsid w:val="003C30FA"/>
    <w:rsid w:val="003D0F14"/>
    <w:rsid w:val="003D1D05"/>
    <w:rsid w:val="003D4FDC"/>
    <w:rsid w:val="003D614C"/>
    <w:rsid w:val="003D62A1"/>
    <w:rsid w:val="003D7CB4"/>
    <w:rsid w:val="003E3D3F"/>
    <w:rsid w:val="003E62CB"/>
    <w:rsid w:val="004025E1"/>
    <w:rsid w:val="00402BBF"/>
    <w:rsid w:val="004047F1"/>
    <w:rsid w:val="00404842"/>
    <w:rsid w:val="00410849"/>
    <w:rsid w:val="00411619"/>
    <w:rsid w:val="00414F70"/>
    <w:rsid w:val="00415D2D"/>
    <w:rsid w:val="004252D2"/>
    <w:rsid w:val="0043480F"/>
    <w:rsid w:val="0043750A"/>
    <w:rsid w:val="004438E1"/>
    <w:rsid w:val="00461DC8"/>
    <w:rsid w:val="00465D46"/>
    <w:rsid w:val="00477381"/>
    <w:rsid w:val="004815D1"/>
    <w:rsid w:val="004822A7"/>
    <w:rsid w:val="00486565"/>
    <w:rsid w:val="004A01E4"/>
    <w:rsid w:val="004A444E"/>
    <w:rsid w:val="004B5ADE"/>
    <w:rsid w:val="004C43C6"/>
    <w:rsid w:val="004E108C"/>
    <w:rsid w:val="004F241E"/>
    <w:rsid w:val="00503426"/>
    <w:rsid w:val="00504318"/>
    <w:rsid w:val="00506AC2"/>
    <w:rsid w:val="0052537B"/>
    <w:rsid w:val="00525A78"/>
    <w:rsid w:val="00527F64"/>
    <w:rsid w:val="005332AE"/>
    <w:rsid w:val="005367C9"/>
    <w:rsid w:val="0054162B"/>
    <w:rsid w:val="00544D9E"/>
    <w:rsid w:val="005500F7"/>
    <w:rsid w:val="00550DD3"/>
    <w:rsid w:val="00553D8A"/>
    <w:rsid w:val="005559FC"/>
    <w:rsid w:val="00562178"/>
    <w:rsid w:val="00563C32"/>
    <w:rsid w:val="00571B5C"/>
    <w:rsid w:val="0058198A"/>
    <w:rsid w:val="00593123"/>
    <w:rsid w:val="00593BFC"/>
    <w:rsid w:val="00593C21"/>
    <w:rsid w:val="005946FA"/>
    <w:rsid w:val="00597F68"/>
    <w:rsid w:val="005B37B2"/>
    <w:rsid w:val="005C1BEE"/>
    <w:rsid w:val="005C2456"/>
    <w:rsid w:val="005C4AE0"/>
    <w:rsid w:val="005D2CF1"/>
    <w:rsid w:val="005E08C5"/>
    <w:rsid w:val="005E44F9"/>
    <w:rsid w:val="005F4D05"/>
    <w:rsid w:val="005F6CD9"/>
    <w:rsid w:val="0061763A"/>
    <w:rsid w:val="00640B6B"/>
    <w:rsid w:val="00642ACC"/>
    <w:rsid w:val="00646ED5"/>
    <w:rsid w:val="00647B4A"/>
    <w:rsid w:val="00651555"/>
    <w:rsid w:val="006525C9"/>
    <w:rsid w:val="00656E09"/>
    <w:rsid w:val="00685605"/>
    <w:rsid w:val="00685D2F"/>
    <w:rsid w:val="00694E33"/>
    <w:rsid w:val="0069570D"/>
    <w:rsid w:val="00695D8A"/>
    <w:rsid w:val="006B3435"/>
    <w:rsid w:val="006B344D"/>
    <w:rsid w:val="006B7617"/>
    <w:rsid w:val="006C6178"/>
    <w:rsid w:val="006C7A94"/>
    <w:rsid w:val="006D5526"/>
    <w:rsid w:val="006D7878"/>
    <w:rsid w:val="006E247C"/>
    <w:rsid w:val="006E3236"/>
    <w:rsid w:val="0070095C"/>
    <w:rsid w:val="00707475"/>
    <w:rsid w:val="00722155"/>
    <w:rsid w:val="00725603"/>
    <w:rsid w:val="0072683D"/>
    <w:rsid w:val="00732A93"/>
    <w:rsid w:val="00732E27"/>
    <w:rsid w:val="00742D68"/>
    <w:rsid w:val="00746DF2"/>
    <w:rsid w:val="00750609"/>
    <w:rsid w:val="00750F87"/>
    <w:rsid w:val="00754A2E"/>
    <w:rsid w:val="0076574C"/>
    <w:rsid w:val="00765772"/>
    <w:rsid w:val="007700AF"/>
    <w:rsid w:val="00771F86"/>
    <w:rsid w:val="0077767E"/>
    <w:rsid w:val="00782D17"/>
    <w:rsid w:val="00787145"/>
    <w:rsid w:val="007A76C9"/>
    <w:rsid w:val="007B213F"/>
    <w:rsid w:val="007B648F"/>
    <w:rsid w:val="007C5DB1"/>
    <w:rsid w:val="007D1056"/>
    <w:rsid w:val="007D5F69"/>
    <w:rsid w:val="007D7F47"/>
    <w:rsid w:val="007E34AE"/>
    <w:rsid w:val="007E6407"/>
    <w:rsid w:val="007F27F2"/>
    <w:rsid w:val="00805556"/>
    <w:rsid w:val="008219EC"/>
    <w:rsid w:val="008259F0"/>
    <w:rsid w:val="00834E42"/>
    <w:rsid w:val="00850AAA"/>
    <w:rsid w:val="0085498B"/>
    <w:rsid w:val="00861D8A"/>
    <w:rsid w:val="0087483D"/>
    <w:rsid w:val="0088202D"/>
    <w:rsid w:val="008B365D"/>
    <w:rsid w:val="008C45B9"/>
    <w:rsid w:val="008C5CA0"/>
    <w:rsid w:val="008C6097"/>
    <w:rsid w:val="008D06D5"/>
    <w:rsid w:val="008D2182"/>
    <w:rsid w:val="008D6CCF"/>
    <w:rsid w:val="008D6E5B"/>
    <w:rsid w:val="008E25D2"/>
    <w:rsid w:val="008E7B41"/>
    <w:rsid w:val="008F0475"/>
    <w:rsid w:val="008F4634"/>
    <w:rsid w:val="008F607D"/>
    <w:rsid w:val="00910729"/>
    <w:rsid w:val="009135DD"/>
    <w:rsid w:val="00920CB0"/>
    <w:rsid w:val="00942595"/>
    <w:rsid w:val="0094275D"/>
    <w:rsid w:val="0094560D"/>
    <w:rsid w:val="009459CD"/>
    <w:rsid w:val="009517DD"/>
    <w:rsid w:val="00952DAD"/>
    <w:rsid w:val="00960930"/>
    <w:rsid w:val="009617A9"/>
    <w:rsid w:val="0096499B"/>
    <w:rsid w:val="009702CC"/>
    <w:rsid w:val="00972A8D"/>
    <w:rsid w:val="00974EE9"/>
    <w:rsid w:val="0097689B"/>
    <w:rsid w:val="00981A9D"/>
    <w:rsid w:val="00981C54"/>
    <w:rsid w:val="00984576"/>
    <w:rsid w:val="009856AA"/>
    <w:rsid w:val="00986AE1"/>
    <w:rsid w:val="00996E38"/>
    <w:rsid w:val="0099766B"/>
    <w:rsid w:val="009A3F1C"/>
    <w:rsid w:val="009A6CC0"/>
    <w:rsid w:val="009B21A4"/>
    <w:rsid w:val="009D2798"/>
    <w:rsid w:val="009D6203"/>
    <w:rsid w:val="009E171C"/>
    <w:rsid w:val="009E3324"/>
    <w:rsid w:val="009E5D68"/>
    <w:rsid w:val="009F2CCC"/>
    <w:rsid w:val="009F6B88"/>
    <w:rsid w:val="009F6E33"/>
    <w:rsid w:val="009F73A0"/>
    <w:rsid w:val="00A032FD"/>
    <w:rsid w:val="00A03A7C"/>
    <w:rsid w:val="00A040B8"/>
    <w:rsid w:val="00A07011"/>
    <w:rsid w:val="00A12931"/>
    <w:rsid w:val="00A17B97"/>
    <w:rsid w:val="00A22C78"/>
    <w:rsid w:val="00A3197D"/>
    <w:rsid w:val="00A372BC"/>
    <w:rsid w:val="00A41B72"/>
    <w:rsid w:val="00A456A5"/>
    <w:rsid w:val="00A67626"/>
    <w:rsid w:val="00A7143A"/>
    <w:rsid w:val="00A7249F"/>
    <w:rsid w:val="00A816AA"/>
    <w:rsid w:val="00A81C21"/>
    <w:rsid w:val="00A824F8"/>
    <w:rsid w:val="00A84F98"/>
    <w:rsid w:val="00A87033"/>
    <w:rsid w:val="00A969E7"/>
    <w:rsid w:val="00AA013B"/>
    <w:rsid w:val="00AA1841"/>
    <w:rsid w:val="00AB0E9D"/>
    <w:rsid w:val="00AB1F1B"/>
    <w:rsid w:val="00AB676C"/>
    <w:rsid w:val="00AC37B1"/>
    <w:rsid w:val="00AD72E6"/>
    <w:rsid w:val="00AE2FD7"/>
    <w:rsid w:val="00AE43D7"/>
    <w:rsid w:val="00AE5556"/>
    <w:rsid w:val="00AF75EE"/>
    <w:rsid w:val="00B023EB"/>
    <w:rsid w:val="00B04A34"/>
    <w:rsid w:val="00B06C19"/>
    <w:rsid w:val="00B2690C"/>
    <w:rsid w:val="00B32B2A"/>
    <w:rsid w:val="00B36470"/>
    <w:rsid w:val="00B43611"/>
    <w:rsid w:val="00B501C9"/>
    <w:rsid w:val="00B575A6"/>
    <w:rsid w:val="00B625BF"/>
    <w:rsid w:val="00B64700"/>
    <w:rsid w:val="00B71BC5"/>
    <w:rsid w:val="00B7304A"/>
    <w:rsid w:val="00B730B3"/>
    <w:rsid w:val="00B84F69"/>
    <w:rsid w:val="00B858A7"/>
    <w:rsid w:val="00B96DFD"/>
    <w:rsid w:val="00BA3FA4"/>
    <w:rsid w:val="00BA76BA"/>
    <w:rsid w:val="00BA7A65"/>
    <w:rsid w:val="00BB1A24"/>
    <w:rsid w:val="00BB2C48"/>
    <w:rsid w:val="00BB5717"/>
    <w:rsid w:val="00BB5D83"/>
    <w:rsid w:val="00BB62F1"/>
    <w:rsid w:val="00BC4BA2"/>
    <w:rsid w:val="00BC5122"/>
    <w:rsid w:val="00BC6EAC"/>
    <w:rsid w:val="00BD1EAE"/>
    <w:rsid w:val="00BD6ACB"/>
    <w:rsid w:val="00BE23F8"/>
    <w:rsid w:val="00BE2EF2"/>
    <w:rsid w:val="00BE3965"/>
    <w:rsid w:val="00BE7278"/>
    <w:rsid w:val="00C12934"/>
    <w:rsid w:val="00C12B51"/>
    <w:rsid w:val="00C14C6A"/>
    <w:rsid w:val="00C201B9"/>
    <w:rsid w:val="00C2150B"/>
    <w:rsid w:val="00C3317D"/>
    <w:rsid w:val="00C356F0"/>
    <w:rsid w:val="00C404FC"/>
    <w:rsid w:val="00C501BE"/>
    <w:rsid w:val="00C50E66"/>
    <w:rsid w:val="00C5708C"/>
    <w:rsid w:val="00C60346"/>
    <w:rsid w:val="00C72CE0"/>
    <w:rsid w:val="00C91B40"/>
    <w:rsid w:val="00C96CD1"/>
    <w:rsid w:val="00CA587B"/>
    <w:rsid w:val="00CA5C8D"/>
    <w:rsid w:val="00CB1ADD"/>
    <w:rsid w:val="00CB6992"/>
    <w:rsid w:val="00CC2265"/>
    <w:rsid w:val="00CC31A4"/>
    <w:rsid w:val="00CC7618"/>
    <w:rsid w:val="00CD194A"/>
    <w:rsid w:val="00CD3668"/>
    <w:rsid w:val="00CD6D6B"/>
    <w:rsid w:val="00CE1A3A"/>
    <w:rsid w:val="00CE2559"/>
    <w:rsid w:val="00CE28E1"/>
    <w:rsid w:val="00CE78AD"/>
    <w:rsid w:val="00CF1564"/>
    <w:rsid w:val="00CF4FB6"/>
    <w:rsid w:val="00D03738"/>
    <w:rsid w:val="00D11085"/>
    <w:rsid w:val="00D11F99"/>
    <w:rsid w:val="00D14583"/>
    <w:rsid w:val="00D17D8C"/>
    <w:rsid w:val="00D21EFD"/>
    <w:rsid w:val="00D32435"/>
    <w:rsid w:val="00D342BA"/>
    <w:rsid w:val="00D364EF"/>
    <w:rsid w:val="00D401EF"/>
    <w:rsid w:val="00D479AF"/>
    <w:rsid w:val="00D52924"/>
    <w:rsid w:val="00D5376B"/>
    <w:rsid w:val="00D562DB"/>
    <w:rsid w:val="00D609E6"/>
    <w:rsid w:val="00D627FF"/>
    <w:rsid w:val="00D6281F"/>
    <w:rsid w:val="00D642B6"/>
    <w:rsid w:val="00D65F99"/>
    <w:rsid w:val="00D73294"/>
    <w:rsid w:val="00D84FE9"/>
    <w:rsid w:val="00D85343"/>
    <w:rsid w:val="00D870BB"/>
    <w:rsid w:val="00DB074F"/>
    <w:rsid w:val="00DB5224"/>
    <w:rsid w:val="00DB6DFB"/>
    <w:rsid w:val="00DE1FEA"/>
    <w:rsid w:val="00DE3F68"/>
    <w:rsid w:val="00DE520D"/>
    <w:rsid w:val="00DE523E"/>
    <w:rsid w:val="00DF4C49"/>
    <w:rsid w:val="00E04222"/>
    <w:rsid w:val="00E12BAB"/>
    <w:rsid w:val="00E2021C"/>
    <w:rsid w:val="00E25B08"/>
    <w:rsid w:val="00E26875"/>
    <w:rsid w:val="00E417E5"/>
    <w:rsid w:val="00E5388E"/>
    <w:rsid w:val="00E57E87"/>
    <w:rsid w:val="00E60702"/>
    <w:rsid w:val="00E700C0"/>
    <w:rsid w:val="00E73106"/>
    <w:rsid w:val="00E7402B"/>
    <w:rsid w:val="00E850D7"/>
    <w:rsid w:val="00EB1CC3"/>
    <w:rsid w:val="00EB2A19"/>
    <w:rsid w:val="00EB2F62"/>
    <w:rsid w:val="00EB74B9"/>
    <w:rsid w:val="00EC4448"/>
    <w:rsid w:val="00EC65A4"/>
    <w:rsid w:val="00ED40C5"/>
    <w:rsid w:val="00ED6284"/>
    <w:rsid w:val="00EE0C1B"/>
    <w:rsid w:val="00EE25BB"/>
    <w:rsid w:val="00EE2EE6"/>
    <w:rsid w:val="00EE4CDF"/>
    <w:rsid w:val="00EF1355"/>
    <w:rsid w:val="00F01559"/>
    <w:rsid w:val="00F074CF"/>
    <w:rsid w:val="00F14B7E"/>
    <w:rsid w:val="00F20F09"/>
    <w:rsid w:val="00F279CE"/>
    <w:rsid w:val="00F37045"/>
    <w:rsid w:val="00F52556"/>
    <w:rsid w:val="00F5405B"/>
    <w:rsid w:val="00F571BB"/>
    <w:rsid w:val="00F63120"/>
    <w:rsid w:val="00F635E4"/>
    <w:rsid w:val="00F651DD"/>
    <w:rsid w:val="00F67A50"/>
    <w:rsid w:val="00F7052B"/>
    <w:rsid w:val="00F709FD"/>
    <w:rsid w:val="00F72008"/>
    <w:rsid w:val="00F74553"/>
    <w:rsid w:val="00F759DD"/>
    <w:rsid w:val="00F77B0B"/>
    <w:rsid w:val="00F807FC"/>
    <w:rsid w:val="00F826B9"/>
    <w:rsid w:val="00F84EA7"/>
    <w:rsid w:val="00F87F44"/>
    <w:rsid w:val="00F900AF"/>
    <w:rsid w:val="00F93AF8"/>
    <w:rsid w:val="00F9645B"/>
    <w:rsid w:val="00FA457D"/>
    <w:rsid w:val="00FA7567"/>
    <w:rsid w:val="00FA7CBE"/>
    <w:rsid w:val="00FB03DB"/>
    <w:rsid w:val="00FC1A19"/>
    <w:rsid w:val="00FC393D"/>
    <w:rsid w:val="00FC52F5"/>
    <w:rsid w:val="00FC59F9"/>
    <w:rsid w:val="00FD0247"/>
    <w:rsid w:val="00FD1AF4"/>
    <w:rsid w:val="00FD1BD4"/>
    <w:rsid w:val="00FE5FD8"/>
    <w:rsid w:val="00FF0435"/>
    <w:rsid w:val="00FF238D"/>
    <w:rsid w:val="00FF3524"/>
    <w:rsid w:val="01DF1D91"/>
    <w:rsid w:val="02DB33B3"/>
    <w:rsid w:val="0337E6A6"/>
    <w:rsid w:val="034C6380"/>
    <w:rsid w:val="04770414"/>
    <w:rsid w:val="0612D475"/>
    <w:rsid w:val="062BFCD2"/>
    <w:rsid w:val="0712756A"/>
    <w:rsid w:val="07AEA4D6"/>
    <w:rsid w:val="08B8CEBA"/>
    <w:rsid w:val="08CC8D94"/>
    <w:rsid w:val="094A7537"/>
    <w:rsid w:val="0AE64598"/>
    <w:rsid w:val="0D032B6F"/>
    <w:rsid w:val="0E6B688B"/>
    <w:rsid w:val="0FC1A441"/>
    <w:rsid w:val="10A5C8B2"/>
    <w:rsid w:val="113DF822"/>
    <w:rsid w:val="12F1577D"/>
    <w:rsid w:val="13D26101"/>
    <w:rsid w:val="13EBAA46"/>
    <w:rsid w:val="148D27DE"/>
    <w:rsid w:val="14E9DAD1"/>
    <w:rsid w:val="1628F83F"/>
    <w:rsid w:val="1733CCDB"/>
    <w:rsid w:val="194A15D9"/>
    <w:rsid w:val="1B3AD48C"/>
    <w:rsid w:val="1C2AA677"/>
    <w:rsid w:val="1D1020EC"/>
    <w:rsid w:val="1DAE6ACB"/>
    <w:rsid w:val="1F227042"/>
    <w:rsid w:val="21848300"/>
    <w:rsid w:val="230F68CD"/>
    <w:rsid w:val="2345E671"/>
    <w:rsid w:val="2402F907"/>
    <w:rsid w:val="267D8733"/>
    <w:rsid w:val="268D07B2"/>
    <w:rsid w:val="274A09AB"/>
    <w:rsid w:val="28046753"/>
    <w:rsid w:val="299CFF2A"/>
    <w:rsid w:val="2BA20BBE"/>
    <w:rsid w:val="2C1C91BE"/>
    <w:rsid w:val="2D90E5A9"/>
    <w:rsid w:val="2FB7890D"/>
    <w:rsid w:val="3042EB8D"/>
    <w:rsid w:val="31C82760"/>
    <w:rsid w:val="3363F7C1"/>
    <w:rsid w:val="350BA000"/>
    <w:rsid w:val="369B9883"/>
    <w:rsid w:val="39004D2F"/>
    <w:rsid w:val="39690744"/>
    <w:rsid w:val="3A129ABB"/>
    <w:rsid w:val="3A6F68B1"/>
    <w:rsid w:val="3B173509"/>
    <w:rsid w:val="3D0CAF7D"/>
    <w:rsid w:val="3D77ECAC"/>
    <w:rsid w:val="3DA1DF79"/>
    <w:rsid w:val="3F86646A"/>
    <w:rsid w:val="3FBCABE2"/>
    <w:rsid w:val="40F71D87"/>
    <w:rsid w:val="4137A0F4"/>
    <w:rsid w:val="417F2527"/>
    <w:rsid w:val="421683FC"/>
    <w:rsid w:val="438764EB"/>
    <w:rsid w:val="43AD5324"/>
    <w:rsid w:val="4459D58D"/>
    <w:rsid w:val="44F0E58D"/>
    <w:rsid w:val="4523354C"/>
    <w:rsid w:val="45B21B58"/>
    <w:rsid w:val="474DEBB9"/>
    <w:rsid w:val="4791764F"/>
    <w:rsid w:val="4A13E988"/>
    <w:rsid w:val="4BBCDA04"/>
    <w:rsid w:val="4BD0F2E6"/>
    <w:rsid w:val="4C64E772"/>
    <w:rsid w:val="4EDB5269"/>
    <w:rsid w:val="507722CA"/>
    <w:rsid w:val="51385895"/>
    <w:rsid w:val="52007D72"/>
    <w:rsid w:val="52285145"/>
    <w:rsid w:val="52B5E12D"/>
    <w:rsid w:val="52C6C5A4"/>
    <w:rsid w:val="546FF957"/>
    <w:rsid w:val="556C6526"/>
    <w:rsid w:val="560BC9B8"/>
    <w:rsid w:val="57A79A19"/>
    <w:rsid w:val="5846979F"/>
    <w:rsid w:val="59F29B25"/>
    <w:rsid w:val="5BC94F68"/>
    <w:rsid w:val="5C31B6FE"/>
    <w:rsid w:val="5CF11312"/>
    <w:rsid w:val="5D1A08C2"/>
    <w:rsid w:val="5D87FD41"/>
    <w:rsid w:val="5FBA9984"/>
    <w:rsid w:val="604681C0"/>
    <w:rsid w:val="60EC1C35"/>
    <w:rsid w:val="67127B10"/>
    <w:rsid w:val="68547BA2"/>
    <w:rsid w:val="68985879"/>
    <w:rsid w:val="68A045FF"/>
    <w:rsid w:val="6A1439A6"/>
    <w:rsid w:val="6B945C2B"/>
    <w:rsid w:val="6BCAD9CF"/>
    <w:rsid w:val="6BCFF93B"/>
    <w:rsid w:val="6C6EF6C1"/>
    <w:rsid w:val="6D1E8E90"/>
    <w:rsid w:val="70AB57E4"/>
    <w:rsid w:val="719E065B"/>
    <w:rsid w:val="73928D89"/>
    <w:rsid w:val="74D6BB99"/>
    <w:rsid w:val="7582B363"/>
    <w:rsid w:val="758D176C"/>
    <w:rsid w:val="76D70ED2"/>
    <w:rsid w:val="771A9968"/>
    <w:rsid w:val="77F663A5"/>
    <w:rsid w:val="78713E85"/>
    <w:rsid w:val="7872DF33"/>
    <w:rsid w:val="7934516C"/>
    <w:rsid w:val="7B391C25"/>
    <w:rsid w:val="7C5F26C8"/>
    <w:rsid w:val="7C76DCCF"/>
    <w:rsid w:val="7CE1CD7E"/>
    <w:rsid w:val="7D36E7A2"/>
    <w:rsid w:val="7D46F5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427DC"/>
  <w15:docId w15:val="{4D772564-B9D6-4164-BE67-0BA4B36B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22"/>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00AF"/>
    <w:rPr>
      <w:b/>
      <w:bCs/>
    </w:rPr>
  </w:style>
  <w:style w:type="character" w:customStyle="1" w:styleId="CommentSubjectChar">
    <w:name w:val="Comment Subject Char"/>
    <w:basedOn w:val="CommentTextChar"/>
    <w:link w:val="CommentSubject"/>
    <w:uiPriority w:val="99"/>
    <w:semiHidden/>
    <w:rsid w:val="007700AF"/>
    <w:rPr>
      <w:rFonts w:eastAsia="Times New Roman"/>
      <w:b/>
      <w:bCs/>
      <w:sz w:val="20"/>
      <w:szCs w:val="20"/>
      <w:lang w:eastAsia="en-GB"/>
    </w:rPr>
  </w:style>
  <w:style w:type="paragraph" w:styleId="Revision">
    <w:name w:val="Revision"/>
    <w:hidden/>
    <w:uiPriority w:val="99"/>
    <w:semiHidden/>
    <w:rsid w:val="00FF3524"/>
    <w:pPr>
      <w:spacing w:after="0" w:line="240" w:lineRule="auto"/>
    </w:pPr>
    <w:rPr>
      <w:rFonts w:eastAsia="Times New Roman"/>
      <w:szCs w:val="24"/>
      <w:lang w:eastAsia="en-GB"/>
    </w:rPr>
  </w:style>
  <w:style w:type="character" w:customStyle="1" w:styleId="UnresolvedMention1">
    <w:name w:val="Unresolved Mention1"/>
    <w:basedOn w:val="DefaultParagraphFont"/>
    <w:uiPriority w:val="99"/>
    <w:semiHidden/>
    <w:unhideWhenUsed/>
    <w:rsid w:val="00525A78"/>
    <w:rPr>
      <w:color w:val="605E5C"/>
      <w:shd w:val="clear" w:color="auto" w:fill="E1DFDD"/>
    </w:rPr>
  </w:style>
  <w:style w:type="character" w:customStyle="1" w:styleId="contentpasted0">
    <w:name w:val="contentpasted0"/>
    <w:basedOn w:val="DefaultParagraphFont"/>
    <w:rsid w:val="007E6407"/>
  </w:style>
  <w:style w:type="character" w:customStyle="1" w:styleId="contentpasted1">
    <w:name w:val="contentpasted1"/>
    <w:basedOn w:val="DefaultParagraphFont"/>
    <w:rsid w:val="007E6407"/>
  </w:style>
  <w:style w:type="paragraph" w:styleId="NoSpacing">
    <w:name w:val="No Spacing"/>
    <w:uiPriority w:val="1"/>
    <w:qFormat/>
    <w:rsid w:val="00F67A50"/>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5708C"/>
    <w:rPr>
      <w:color w:val="605E5C"/>
      <w:shd w:val="clear" w:color="auto" w:fill="E1DFDD"/>
    </w:rPr>
  </w:style>
  <w:style w:type="character" w:customStyle="1" w:styleId="cf01">
    <w:name w:val="cf01"/>
    <w:basedOn w:val="DefaultParagraphFont"/>
    <w:rsid w:val="00BC5122"/>
    <w:rPr>
      <w:rFonts w:ascii="Segoe UI" w:hAnsi="Segoe UI" w:cs="Segoe UI" w:hint="default"/>
    </w:rPr>
  </w:style>
  <w:style w:type="paragraph" w:styleId="NormalWeb">
    <w:name w:val="Normal (Web)"/>
    <w:basedOn w:val="Normal"/>
    <w:uiPriority w:val="99"/>
    <w:semiHidden/>
    <w:unhideWhenUsed/>
    <w:rsid w:val="00571B5C"/>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392">
      <w:bodyDiv w:val="1"/>
      <w:marLeft w:val="0"/>
      <w:marRight w:val="0"/>
      <w:marTop w:val="0"/>
      <w:marBottom w:val="0"/>
      <w:divBdr>
        <w:top w:val="none" w:sz="0" w:space="0" w:color="auto"/>
        <w:left w:val="none" w:sz="0" w:space="0" w:color="auto"/>
        <w:bottom w:val="none" w:sz="0" w:space="0" w:color="auto"/>
        <w:right w:val="none" w:sz="0" w:space="0" w:color="auto"/>
      </w:divBdr>
    </w:div>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67987055">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350030074">
      <w:bodyDiv w:val="1"/>
      <w:marLeft w:val="0"/>
      <w:marRight w:val="0"/>
      <w:marTop w:val="0"/>
      <w:marBottom w:val="0"/>
      <w:divBdr>
        <w:top w:val="none" w:sz="0" w:space="0" w:color="auto"/>
        <w:left w:val="none" w:sz="0" w:space="0" w:color="auto"/>
        <w:bottom w:val="none" w:sz="0" w:space="0" w:color="auto"/>
        <w:right w:val="none" w:sz="0" w:space="0" w:color="auto"/>
      </w:divBdr>
    </w:div>
    <w:div w:id="410809696">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20888472">
      <w:bodyDiv w:val="1"/>
      <w:marLeft w:val="0"/>
      <w:marRight w:val="0"/>
      <w:marTop w:val="0"/>
      <w:marBottom w:val="0"/>
      <w:divBdr>
        <w:top w:val="none" w:sz="0" w:space="0" w:color="auto"/>
        <w:left w:val="none" w:sz="0" w:space="0" w:color="auto"/>
        <w:bottom w:val="none" w:sz="0" w:space="0" w:color="auto"/>
        <w:right w:val="none" w:sz="0" w:space="0" w:color="auto"/>
      </w:divBdr>
    </w:div>
    <w:div w:id="628711086">
      <w:bodyDiv w:val="1"/>
      <w:marLeft w:val="0"/>
      <w:marRight w:val="0"/>
      <w:marTop w:val="0"/>
      <w:marBottom w:val="0"/>
      <w:divBdr>
        <w:top w:val="none" w:sz="0" w:space="0" w:color="auto"/>
        <w:left w:val="none" w:sz="0" w:space="0" w:color="auto"/>
        <w:bottom w:val="none" w:sz="0" w:space="0" w:color="auto"/>
        <w:right w:val="none" w:sz="0" w:space="0" w:color="auto"/>
      </w:divBdr>
    </w:div>
    <w:div w:id="629630529">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690882767">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834105221">
      <w:bodyDiv w:val="1"/>
      <w:marLeft w:val="0"/>
      <w:marRight w:val="0"/>
      <w:marTop w:val="0"/>
      <w:marBottom w:val="0"/>
      <w:divBdr>
        <w:top w:val="none" w:sz="0" w:space="0" w:color="auto"/>
        <w:left w:val="none" w:sz="0" w:space="0" w:color="auto"/>
        <w:bottom w:val="none" w:sz="0" w:space="0" w:color="auto"/>
        <w:right w:val="none" w:sz="0" w:space="0" w:color="auto"/>
      </w:divBdr>
    </w:div>
    <w:div w:id="851072179">
      <w:bodyDiv w:val="1"/>
      <w:marLeft w:val="0"/>
      <w:marRight w:val="0"/>
      <w:marTop w:val="0"/>
      <w:marBottom w:val="0"/>
      <w:divBdr>
        <w:top w:val="none" w:sz="0" w:space="0" w:color="auto"/>
        <w:left w:val="none" w:sz="0" w:space="0" w:color="auto"/>
        <w:bottom w:val="none" w:sz="0" w:space="0" w:color="auto"/>
        <w:right w:val="none" w:sz="0" w:space="0" w:color="auto"/>
      </w:divBdr>
    </w:div>
    <w:div w:id="950357475">
      <w:bodyDiv w:val="1"/>
      <w:marLeft w:val="0"/>
      <w:marRight w:val="0"/>
      <w:marTop w:val="0"/>
      <w:marBottom w:val="0"/>
      <w:divBdr>
        <w:top w:val="none" w:sz="0" w:space="0" w:color="auto"/>
        <w:left w:val="none" w:sz="0" w:space="0" w:color="auto"/>
        <w:bottom w:val="none" w:sz="0" w:space="0" w:color="auto"/>
        <w:right w:val="none" w:sz="0" w:space="0" w:color="auto"/>
      </w:divBdr>
    </w:div>
    <w:div w:id="1002858085">
      <w:bodyDiv w:val="1"/>
      <w:marLeft w:val="0"/>
      <w:marRight w:val="0"/>
      <w:marTop w:val="0"/>
      <w:marBottom w:val="0"/>
      <w:divBdr>
        <w:top w:val="none" w:sz="0" w:space="0" w:color="auto"/>
        <w:left w:val="none" w:sz="0" w:space="0" w:color="auto"/>
        <w:bottom w:val="none" w:sz="0" w:space="0" w:color="auto"/>
        <w:right w:val="none" w:sz="0" w:space="0" w:color="auto"/>
      </w:divBdr>
    </w:div>
    <w:div w:id="1011225211">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100416804">
      <w:bodyDiv w:val="1"/>
      <w:marLeft w:val="0"/>
      <w:marRight w:val="0"/>
      <w:marTop w:val="0"/>
      <w:marBottom w:val="0"/>
      <w:divBdr>
        <w:top w:val="none" w:sz="0" w:space="0" w:color="auto"/>
        <w:left w:val="none" w:sz="0" w:space="0" w:color="auto"/>
        <w:bottom w:val="none" w:sz="0" w:space="0" w:color="auto"/>
        <w:right w:val="none" w:sz="0" w:space="0" w:color="auto"/>
      </w:divBdr>
      <w:divsChild>
        <w:div w:id="48458784">
          <w:marLeft w:val="547"/>
          <w:marRight w:val="0"/>
          <w:marTop w:val="0"/>
          <w:marBottom w:val="0"/>
          <w:divBdr>
            <w:top w:val="none" w:sz="0" w:space="0" w:color="auto"/>
            <w:left w:val="none" w:sz="0" w:space="0" w:color="auto"/>
            <w:bottom w:val="none" w:sz="0" w:space="0" w:color="auto"/>
            <w:right w:val="none" w:sz="0" w:space="0" w:color="auto"/>
          </w:divBdr>
        </w:div>
      </w:divsChild>
    </w:div>
    <w:div w:id="1111627666">
      <w:bodyDiv w:val="1"/>
      <w:marLeft w:val="0"/>
      <w:marRight w:val="0"/>
      <w:marTop w:val="0"/>
      <w:marBottom w:val="0"/>
      <w:divBdr>
        <w:top w:val="none" w:sz="0" w:space="0" w:color="auto"/>
        <w:left w:val="none" w:sz="0" w:space="0" w:color="auto"/>
        <w:bottom w:val="none" w:sz="0" w:space="0" w:color="auto"/>
        <w:right w:val="none" w:sz="0" w:space="0" w:color="auto"/>
      </w:divBdr>
    </w:div>
    <w:div w:id="1137644696">
      <w:bodyDiv w:val="1"/>
      <w:marLeft w:val="0"/>
      <w:marRight w:val="0"/>
      <w:marTop w:val="0"/>
      <w:marBottom w:val="0"/>
      <w:divBdr>
        <w:top w:val="none" w:sz="0" w:space="0" w:color="auto"/>
        <w:left w:val="none" w:sz="0" w:space="0" w:color="auto"/>
        <w:bottom w:val="none" w:sz="0" w:space="0" w:color="auto"/>
        <w:right w:val="none" w:sz="0" w:space="0" w:color="auto"/>
      </w:divBdr>
      <w:divsChild>
        <w:div w:id="1041974719">
          <w:marLeft w:val="547"/>
          <w:marRight w:val="0"/>
          <w:marTop w:val="0"/>
          <w:marBottom w:val="0"/>
          <w:divBdr>
            <w:top w:val="none" w:sz="0" w:space="0" w:color="auto"/>
            <w:left w:val="none" w:sz="0" w:space="0" w:color="auto"/>
            <w:bottom w:val="none" w:sz="0" w:space="0" w:color="auto"/>
            <w:right w:val="none" w:sz="0" w:space="0" w:color="auto"/>
          </w:divBdr>
        </w:div>
      </w:divsChild>
    </w:div>
    <w:div w:id="1147623676">
      <w:bodyDiv w:val="1"/>
      <w:marLeft w:val="0"/>
      <w:marRight w:val="0"/>
      <w:marTop w:val="0"/>
      <w:marBottom w:val="0"/>
      <w:divBdr>
        <w:top w:val="none" w:sz="0" w:space="0" w:color="auto"/>
        <w:left w:val="none" w:sz="0" w:space="0" w:color="auto"/>
        <w:bottom w:val="none" w:sz="0" w:space="0" w:color="auto"/>
        <w:right w:val="none" w:sz="0" w:space="0" w:color="auto"/>
      </w:divBdr>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811940901">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 w:id="20651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h.manchester.ac.uk/research/platfor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mh.manchester.ac.uk/research/plat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tony.Adamson@manchest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ly.downt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02B72BE546C2439D1EF95BCDFDA566" ma:contentTypeVersion="12" ma:contentTypeDescription="Create a new document." ma:contentTypeScope="" ma:versionID="95bf27d8030631c6342b9b31c3a18258">
  <xsd:schema xmlns:xsd="http://www.w3.org/2001/XMLSchema" xmlns:xs="http://www.w3.org/2001/XMLSchema" xmlns:p="http://schemas.microsoft.com/office/2006/metadata/properties" xmlns:ns3="6fb6afdf-e105-4288-b677-6a5d3d0fbc16" xmlns:ns4="e722e638-9452-4e9b-927e-355ff6d988e9" targetNamespace="http://schemas.microsoft.com/office/2006/metadata/properties" ma:root="true" ma:fieldsID="163cde5ed5b6047f0b6cc72cf805baa8" ns3:_="" ns4:_="">
    <xsd:import namespace="6fb6afdf-e105-4288-b677-6a5d3d0fbc16"/>
    <xsd:import namespace="e722e638-9452-4e9b-927e-355ff6d988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afdf-e105-4288-b677-6a5d3d0fb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2e638-9452-4e9b-927e-355ff6d988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1DE56-1396-4110-A102-FA349D77EC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8DFB1-B905-4B2C-8F0D-16512B41594C}">
  <ds:schemaRefs>
    <ds:schemaRef ds:uri="http://schemas.openxmlformats.org/officeDocument/2006/bibliography"/>
  </ds:schemaRefs>
</ds:datastoreItem>
</file>

<file path=customXml/itemProps3.xml><?xml version="1.0" encoding="utf-8"?>
<ds:datastoreItem xmlns:ds="http://schemas.openxmlformats.org/officeDocument/2006/customXml" ds:itemID="{B727DC02-BA1A-4928-9E78-AB4589CBA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afdf-e105-4288-b677-6a5d3d0fbc16"/>
    <ds:schemaRef ds:uri="e722e638-9452-4e9b-927e-355ff6d98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1C416-990E-46CA-A15D-D960B2ABD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msfsskm2</dc:creator>
  <cp:lastModifiedBy>Ahmed Mamoona (R0A) MFT</cp:lastModifiedBy>
  <cp:revision>4</cp:revision>
  <cp:lastPrinted>2022-08-22T10:31:00Z</cp:lastPrinted>
  <dcterms:created xsi:type="dcterms:W3CDTF">2024-12-11T11:38:00Z</dcterms:created>
  <dcterms:modified xsi:type="dcterms:W3CDTF">2024-12-11T11:45:00Z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0x010100C702B72BE546C2439D1EF95BCDFDA566</vt:lpwstr>
  </property>
</Properties>
</file>