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8F22" w14:textId="020440FB" w:rsidR="00BD10AE" w:rsidRDefault="00C82E57" w:rsidP="00BA3B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NIHR </w:t>
      </w:r>
      <w:r w:rsidR="00BD10AE" w:rsidRPr="00982604">
        <w:rPr>
          <w:b/>
          <w:bCs/>
          <w:sz w:val="32"/>
          <w:szCs w:val="32"/>
        </w:rPr>
        <w:t>Manchester BRC</w:t>
      </w:r>
      <w:r w:rsidR="00D55CF9">
        <w:rPr>
          <w:b/>
          <w:bCs/>
          <w:sz w:val="32"/>
          <w:szCs w:val="32"/>
        </w:rPr>
        <w:t xml:space="preserve"> Core</w:t>
      </w:r>
      <w:r w:rsidR="00BD10AE" w:rsidRPr="00982604">
        <w:rPr>
          <w:b/>
          <w:bCs/>
          <w:sz w:val="32"/>
          <w:szCs w:val="32"/>
        </w:rPr>
        <w:t xml:space="preserve"> Pump Priming Call</w:t>
      </w:r>
      <w:r w:rsidR="004020A1" w:rsidRPr="00982604">
        <w:rPr>
          <w:b/>
          <w:bCs/>
          <w:sz w:val="32"/>
          <w:szCs w:val="32"/>
        </w:rPr>
        <w:t xml:space="preserve"> (CPPC)</w:t>
      </w:r>
    </w:p>
    <w:p w14:paraId="244160A2" w14:textId="48AD9BBB" w:rsidR="003E3095" w:rsidRPr="00032B90" w:rsidRDefault="003E3095" w:rsidP="00BA3B91">
      <w:pPr>
        <w:jc w:val="center"/>
        <w:rPr>
          <w:b/>
          <w:bCs/>
          <w:sz w:val="32"/>
          <w:szCs w:val="32"/>
          <w:u w:val="single"/>
        </w:rPr>
      </w:pPr>
      <w:r w:rsidRPr="00032B90">
        <w:rPr>
          <w:b/>
          <w:bCs/>
          <w:sz w:val="32"/>
          <w:szCs w:val="32"/>
          <w:u w:val="single"/>
        </w:rPr>
        <w:t xml:space="preserve">Children’s Research </w:t>
      </w:r>
    </w:p>
    <w:p w14:paraId="7A6AEA81" w14:textId="52F109DA" w:rsidR="00BD10AE" w:rsidRPr="00032B90" w:rsidRDefault="00032B90" w:rsidP="00032B90">
      <w:pPr>
        <w:rPr>
          <w:b/>
          <w:bCs/>
          <w:u w:val="single"/>
        </w:rPr>
      </w:pPr>
      <w:r w:rsidRPr="00032B90">
        <w:rPr>
          <w:b/>
          <w:bCs/>
          <w:u w:val="single"/>
        </w:rPr>
        <w:t xml:space="preserve">Introduction </w:t>
      </w:r>
    </w:p>
    <w:p w14:paraId="4DD91CD3" w14:textId="2356957C" w:rsidR="00F963DC" w:rsidRDefault="00BD10AE" w:rsidP="00BD10AE">
      <w:r>
        <w:t>Manchester B</w:t>
      </w:r>
      <w:r w:rsidR="000E3D0A">
        <w:t xml:space="preserve">iomedical </w:t>
      </w:r>
      <w:r>
        <w:t>R</w:t>
      </w:r>
      <w:r w:rsidR="000E3D0A">
        <w:t xml:space="preserve">esearch </w:t>
      </w:r>
      <w:r>
        <w:t>C</w:t>
      </w:r>
      <w:r w:rsidR="000E3D0A">
        <w:t>entre</w:t>
      </w:r>
      <w:r>
        <w:t xml:space="preserve"> is committed to delivering pioneering, impactful </w:t>
      </w:r>
      <w:r w:rsidR="004960E3">
        <w:t>translational</w:t>
      </w:r>
      <w:r>
        <w:t xml:space="preserve"> research across</w:t>
      </w:r>
      <w:r w:rsidR="00524A33">
        <w:t xml:space="preserve"> our</w:t>
      </w:r>
      <w:r>
        <w:t xml:space="preserve"> diverse</w:t>
      </w:r>
      <w:r w:rsidR="00524A33">
        <w:t xml:space="preserve">, </w:t>
      </w:r>
      <w:r w:rsidR="005160DF" w:rsidRPr="004D0FC2">
        <w:rPr>
          <w:b/>
          <w:bCs/>
        </w:rPr>
        <w:t>a</w:t>
      </w:r>
      <w:r w:rsidR="00EE5899" w:rsidRPr="004D0FC2">
        <w:rPr>
          <w:b/>
          <w:bCs/>
        </w:rPr>
        <w:t>ll age</w:t>
      </w:r>
      <w:r>
        <w:t xml:space="preserve"> population</w:t>
      </w:r>
      <w:r w:rsidR="00EE5899">
        <w:t xml:space="preserve">s </w:t>
      </w:r>
      <w:r w:rsidR="00524A33">
        <w:t>with a</w:t>
      </w:r>
      <w:r w:rsidR="005160DF">
        <w:t xml:space="preserve"> key</w:t>
      </w:r>
      <w:r w:rsidR="00524A33">
        <w:t xml:space="preserve"> focus </w:t>
      </w:r>
      <w:r w:rsidR="004273C6">
        <w:t>on directly benefiting hu</w:t>
      </w:r>
      <w:r w:rsidR="00F717C5">
        <w:t>man health outcomes</w:t>
      </w:r>
      <w:r w:rsidR="007354A5">
        <w:t xml:space="preserve">. </w:t>
      </w:r>
      <w:r w:rsidR="00996324">
        <w:t xml:space="preserve">Children’s research </w:t>
      </w:r>
      <w:r w:rsidR="00A62849">
        <w:t>is</w:t>
      </w:r>
      <w:r w:rsidR="00253349">
        <w:t xml:space="preserve"> </w:t>
      </w:r>
      <w:r w:rsidR="00BE45FC">
        <w:t>a</w:t>
      </w:r>
      <w:r w:rsidR="00996324">
        <w:t xml:space="preserve"> core strategic </w:t>
      </w:r>
      <w:r w:rsidR="007354A5">
        <w:t>priority,</w:t>
      </w:r>
      <w:r w:rsidR="00586801">
        <w:t xml:space="preserve"> and we are looking to </w:t>
      </w:r>
      <w:r w:rsidR="00CF180F">
        <w:t xml:space="preserve">support, facilitate and grow </w:t>
      </w:r>
      <w:r w:rsidR="00461090">
        <w:t xml:space="preserve">further projects </w:t>
      </w:r>
      <w:r w:rsidR="00154FEA">
        <w:t xml:space="preserve">and collaborations to help build on this. </w:t>
      </w:r>
    </w:p>
    <w:p w14:paraId="0A2B7F8D" w14:textId="0B605780" w:rsidR="00032B90" w:rsidRPr="00032B90" w:rsidRDefault="00032B90" w:rsidP="00BD10AE">
      <w:pPr>
        <w:rPr>
          <w:b/>
          <w:bCs/>
          <w:u w:val="single"/>
        </w:rPr>
      </w:pPr>
      <w:r w:rsidRPr="00032B90">
        <w:rPr>
          <w:b/>
          <w:bCs/>
          <w:u w:val="single"/>
        </w:rPr>
        <w:t xml:space="preserve">Aim </w:t>
      </w:r>
    </w:p>
    <w:p w14:paraId="7BE020A2" w14:textId="14F561D4" w:rsidR="00FD7D37" w:rsidRPr="00461090" w:rsidRDefault="008017D8" w:rsidP="00781876">
      <w:pPr>
        <w:rPr>
          <w:rStyle w:val="Hyperlink"/>
          <w:rFonts w:ascii="Calibri" w:hAnsi="Calibri" w:cs="Calibri"/>
          <w:color w:val="000000"/>
          <w:u w:val="none"/>
          <w:shd w:val="clear" w:color="auto" w:fill="FFFFFF"/>
        </w:rPr>
      </w:pPr>
      <w:r>
        <w:t xml:space="preserve">We invite </w:t>
      </w:r>
      <w:r w:rsidR="00953407">
        <w:t xml:space="preserve">researchers and </w:t>
      </w:r>
      <w:r w:rsidR="00DE1687">
        <w:t>collaborators</w:t>
      </w:r>
      <w:r w:rsidR="00953407">
        <w:t xml:space="preserve"> </w:t>
      </w:r>
      <w:r w:rsidR="00950633">
        <w:t>involved in Children’s research</w:t>
      </w:r>
      <w:r w:rsidR="00586801">
        <w:t xml:space="preserve"> </w:t>
      </w:r>
      <w:r w:rsidR="004020A1">
        <w:t xml:space="preserve">to apply for funding of up to </w:t>
      </w:r>
      <w:r w:rsidR="004020A1" w:rsidRPr="00D542F6">
        <w:rPr>
          <w:b/>
          <w:bCs/>
        </w:rPr>
        <w:t>£</w:t>
      </w:r>
      <w:r w:rsidR="00E74785">
        <w:rPr>
          <w:b/>
          <w:bCs/>
        </w:rPr>
        <w:t>50</w:t>
      </w:r>
      <w:r w:rsidR="009032F8" w:rsidRPr="00D542F6">
        <w:rPr>
          <w:b/>
          <w:bCs/>
        </w:rPr>
        <w:t>,000</w:t>
      </w:r>
      <w:r w:rsidR="004020A1">
        <w:t xml:space="preserve"> </w:t>
      </w:r>
      <w:r w:rsidR="00F20E49">
        <w:t>to</w:t>
      </w:r>
      <w:r w:rsidR="009D05D8">
        <w:t xml:space="preserve"> help</w:t>
      </w:r>
      <w:r w:rsidR="00F20E49">
        <w:t xml:space="preserve"> support and facilitate</w:t>
      </w:r>
      <w:r w:rsidR="007B34C5">
        <w:t xml:space="preserve"> </w:t>
      </w:r>
      <w:r w:rsidR="004F3C65" w:rsidRPr="0058680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early translational</w:t>
      </w:r>
      <w:r w:rsidR="003439C2" w:rsidRPr="0058680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and experimental medicine</w:t>
      </w:r>
      <w:r w:rsidR="00355DAE" w:rsidRPr="0058680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clinical</w:t>
      </w:r>
      <w:r w:rsidR="003439C2" w:rsidRPr="0058680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research</w:t>
      </w:r>
      <w:r w:rsidR="008D0F5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8D0F5D" w:rsidRPr="008D0F5D">
        <w:rPr>
          <w:rStyle w:val="normaltextrun"/>
          <w:rFonts w:ascii="Calibri" w:hAnsi="Calibri" w:cs="Calibri"/>
          <w:color w:val="000000"/>
          <w:shd w:val="clear" w:color="auto" w:fill="FFFFFF"/>
        </w:rPr>
        <w:t>which directly benefits children</w:t>
      </w:r>
      <w:r w:rsidR="00AD447B">
        <w:rPr>
          <w:rStyle w:val="normaltextrun"/>
          <w:rFonts w:ascii="Calibri" w:hAnsi="Calibri" w:cs="Calibri"/>
          <w:color w:val="000000"/>
          <w:shd w:val="clear" w:color="auto" w:fill="FFFFFF"/>
        </w:rPr>
        <w:t>. This can include studies involving teens and young adults</w:t>
      </w:r>
      <w:r w:rsidR="00512E9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. </w:t>
      </w:r>
      <w:r w:rsidR="0014434B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Projects scope can sit within, but is not limited to, therapies, biomarkers, diagnostics, treatment innovation, new methodologies, data analytics. </w:t>
      </w:r>
      <w:r w:rsidR="00512E94" w:rsidRPr="00FD3B8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This funding </w:t>
      </w:r>
      <w:r w:rsidR="00DE4472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will support </w:t>
      </w:r>
      <w:r w:rsidR="004F7AAE" w:rsidRPr="00FD3B8E">
        <w:rPr>
          <w:rStyle w:val="normaltextrun"/>
          <w:rFonts w:ascii="Calibri" w:hAnsi="Calibri" w:cs="Calibri"/>
          <w:color w:val="000000"/>
          <w:shd w:val="clear" w:color="auto" w:fill="FFFFFF"/>
        </w:rPr>
        <w:t>pump prim</w:t>
      </w:r>
      <w:r w:rsidR="000B1777">
        <w:rPr>
          <w:rStyle w:val="normaltextrun"/>
          <w:rFonts w:ascii="Calibri" w:hAnsi="Calibri" w:cs="Calibri"/>
          <w:color w:val="000000"/>
          <w:shd w:val="clear" w:color="auto" w:fill="FFFFFF"/>
        </w:rPr>
        <w:t>e</w:t>
      </w:r>
      <w:r w:rsidR="004F7AAE" w:rsidRPr="00FD3B8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FD3B8E">
        <w:rPr>
          <w:rStyle w:val="normaltextrun"/>
          <w:rFonts w:ascii="Calibri" w:hAnsi="Calibri" w:cs="Calibri"/>
          <w:color w:val="000000"/>
          <w:shd w:val="clear" w:color="auto" w:fill="FFFFFF"/>
        </w:rPr>
        <w:t>projects</w:t>
      </w:r>
      <w:r w:rsidR="00403B6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DE4472">
        <w:rPr>
          <w:rStyle w:val="normaltextrun"/>
          <w:rFonts w:ascii="Calibri" w:hAnsi="Calibri" w:cs="Calibri"/>
          <w:color w:val="000000"/>
          <w:shd w:val="clear" w:color="auto" w:fill="FFFFFF"/>
        </w:rPr>
        <w:t>and help</w:t>
      </w:r>
      <w:r w:rsidR="00403B6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position them for further development and expansion</w:t>
      </w:r>
      <w:r w:rsidR="004E5300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along the translational pathway</w:t>
      </w:r>
      <w:r w:rsidR="00AB10DF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</w:t>
      </w:r>
      <w:r w:rsidR="00715624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Your application must </w:t>
      </w:r>
      <w:r w:rsidR="003223BD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clearly </w:t>
      </w:r>
      <w:r w:rsidR="00715624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align with one </w:t>
      </w:r>
      <w:r w:rsidR="00381C22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or </w:t>
      </w:r>
      <w:r w:rsidR="00715624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more of our </w:t>
      </w:r>
      <w:hyperlink r:id="rId8" w:history="1">
        <w:r w:rsidR="00715624" w:rsidRPr="00CF6330">
          <w:rPr>
            <w:rStyle w:val="Hyperlink"/>
            <w:rFonts w:ascii="Calibri" w:hAnsi="Calibri" w:cs="Calibri"/>
            <w:shd w:val="clear" w:color="auto" w:fill="FFFFFF"/>
          </w:rPr>
          <w:t>research themes</w:t>
        </w:r>
      </w:hyperlink>
      <w:r w:rsidR="00916550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. O</w:t>
      </w:r>
      <w:r w:rsidR="00DE447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utputs</w:t>
      </w:r>
      <w:r w:rsidR="00715624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</w:t>
      </w:r>
      <w:r w:rsidR="00DE447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from this </w:t>
      </w:r>
      <w:r w:rsidR="00916550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funded project </w:t>
      </w:r>
      <w:r w:rsidR="00715624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is expected to </w:t>
      </w:r>
      <w:r w:rsidR="00381C22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provide </w:t>
      </w:r>
      <w:r w:rsidR="00087989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support </w:t>
      </w:r>
      <w:r w:rsidR="00381C22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for future grant applications</w:t>
      </w:r>
      <w:r w:rsidR="00D55E25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</w:t>
      </w:r>
      <w:r w:rsidR="00583F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and this</w:t>
      </w:r>
      <w:r w:rsidR="00D55E25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 xml:space="preserve"> </w:t>
      </w:r>
      <w:r w:rsidR="00381C22" w:rsidRPr="002A7B62">
        <w:rPr>
          <w:rStyle w:val="Hyperlink"/>
          <w:rFonts w:ascii="Calibri" w:hAnsi="Calibri" w:cs="Calibri"/>
          <w:color w:val="auto"/>
          <w:u w:val="none"/>
          <w:shd w:val="clear" w:color="auto" w:fill="FFFFFF"/>
        </w:rPr>
        <w:t>must be clearly detailed in the application.</w:t>
      </w:r>
    </w:p>
    <w:p w14:paraId="52AC19D9" w14:textId="17503226" w:rsidR="004D45A0" w:rsidRDefault="00260A84" w:rsidP="00100585">
      <w:pPr>
        <w:pStyle w:val="ListParagraph"/>
        <w:spacing w:after="0" w:line="240" w:lineRule="auto"/>
        <w:ind w:left="0" w:right="-188"/>
        <w:jc w:val="both"/>
        <w:rPr>
          <w:rFonts w:eastAsia="Calibri" w:cstheme="minorHAnsi"/>
          <w:u w:val="single"/>
        </w:rPr>
      </w:pPr>
      <w:r w:rsidRPr="00A932B6">
        <w:rPr>
          <w:rFonts w:cstheme="minorHAnsi"/>
          <w:b/>
          <w:u w:val="single"/>
        </w:rPr>
        <w:t>Applicant Eligibility:</w:t>
      </w:r>
      <w:r w:rsidR="004D45A0" w:rsidRPr="00A932B6">
        <w:rPr>
          <w:rFonts w:eastAsia="Calibri" w:cstheme="minorHAnsi"/>
          <w:u w:val="single"/>
        </w:rPr>
        <w:t xml:space="preserve"> </w:t>
      </w:r>
    </w:p>
    <w:p w14:paraId="2EC529CC" w14:textId="77777777" w:rsidR="00BA00CD" w:rsidRPr="00BA00CD" w:rsidRDefault="00BA00CD" w:rsidP="004D45A0">
      <w:pPr>
        <w:pStyle w:val="ListParagraph"/>
        <w:spacing w:after="0" w:line="240" w:lineRule="auto"/>
        <w:ind w:left="284" w:right="-188"/>
        <w:jc w:val="both"/>
        <w:rPr>
          <w:rFonts w:eastAsia="Calibri" w:cstheme="minorHAnsi"/>
        </w:rPr>
      </w:pPr>
    </w:p>
    <w:p w14:paraId="6522F176" w14:textId="12A83E37" w:rsidR="00273D76" w:rsidRDefault="00750539" w:rsidP="00713EF7">
      <w:pPr>
        <w:pStyle w:val="ListParagraph"/>
        <w:spacing w:after="0" w:line="240" w:lineRule="auto"/>
        <w:ind w:left="0" w:right="-188"/>
        <w:jc w:val="both"/>
      </w:pPr>
      <w:r>
        <w:rPr>
          <w:rFonts w:eastAsia="Calibri" w:cstheme="minorHAnsi"/>
        </w:rPr>
        <w:t>A</w:t>
      </w:r>
      <w:r w:rsidR="00BA00CD" w:rsidRPr="00BA00CD">
        <w:rPr>
          <w:rFonts w:eastAsia="Calibri" w:cstheme="minorHAnsi"/>
        </w:rPr>
        <w:t>pplications from</w:t>
      </w:r>
      <w:r w:rsidR="00A44ACA">
        <w:rPr>
          <w:rFonts w:eastAsia="Calibri" w:cstheme="minorHAnsi"/>
        </w:rPr>
        <w:t xml:space="preserve"> early career researchers</w:t>
      </w:r>
      <w:r>
        <w:rPr>
          <w:rFonts w:eastAsia="Calibri" w:cstheme="minorHAnsi"/>
        </w:rPr>
        <w:t xml:space="preserve">, are </w:t>
      </w:r>
      <w:r w:rsidR="00B840FB">
        <w:rPr>
          <w:rFonts w:eastAsia="Calibri" w:cstheme="minorHAnsi"/>
        </w:rPr>
        <w:t>encouraged</w:t>
      </w:r>
      <w:r w:rsidR="00AD447B">
        <w:rPr>
          <w:rFonts w:eastAsia="Calibri" w:cstheme="minorHAnsi"/>
        </w:rPr>
        <w:t xml:space="preserve">. We would also welcome applications </w:t>
      </w:r>
      <w:r w:rsidR="000271A9">
        <w:rPr>
          <w:rFonts w:eastAsia="Calibri" w:cstheme="minorHAnsi"/>
        </w:rPr>
        <w:t>from nursing</w:t>
      </w:r>
      <w:r w:rsidR="00E62091">
        <w:rPr>
          <w:rFonts w:eastAsia="Calibri" w:cstheme="minorHAnsi"/>
        </w:rPr>
        <w:t>, allied health professional</w:t>
      </w:r>
      <w:r w:rsidR="004F42A0">
        <w:rPr>
          <w:rFonts w:eastAsia="Calibri" w:cstheme="minorHAnsi"/>
        </w:rPr>
        <w:t xml:space="preserve">, </w:t>
      </w:r>
      <w:r w:rsidR="00B840FB">
        <w:rPr>
          <w:rFonts w:eastAsia="Calibri" w:cstheme="minorHAnsi"/>
        </w:rPr>
        <w:t>psychologist</w:t>
      </w:r>
      <w:r w:rsidR="004F42A0">
        <w:rPr>
          <w:rFonts w:eastAsia="Calibri" w:cstheme="minorHAnsi"/>
        </w:rPr>
        <w:t xml:space="preserve">, </w:t>
      </w:r>
      <w:proofErr w:type="gramStart"/>
      <w:r w:rsidR="004F42A0">
        <w:rPr>
          <w:rFonts w:eastAsia="Calibri" w:cstheme="minorHAnsi"/>
        </w:rPr>
        <w:t>pharmacist</w:t>
      </w:r>
      <w:proofErr w:type="gramEnd"/>
      <w:r w:rsidR="004F42A0">
        <w:rPr>
          <w:rFonts w:eastAsia="Calibri" w:cstheme="minorHAnsi"/>
        </w:rPr>
        <w:t xml:space="preserve"> and healthcare scientist staff</w:t>
      </w:r>
      <w:r w:rsidR="002259F8">
        <w:rPr>
          <w:rFonts w:eastAsia="Calibri" w:cstheme="minorHAnsi"/>
        </w:rPr>
        <w:t xml:space="preserve"> groups</w:t>
      </w:r>
      <w:r w:rsidR="001F7E52">
        <w:rPr>
          <w:rFonts w:eastAsia="Calibri" w:cstheme="minorHAnsi"/>
        </w:rPr>
        <w:t xml:space="preserve"> </w:t>
      </w:r>
      <w:r w:rsidR="004C7172">
        <w:rPr>
          <w:rFonts w:eastAsia="Calibri" w:cstheme="minorHAnsi"/>
        </w:rPr>
        <w:t xml:space="preserve">along with </w:t>
      </w:r>
      <w:r w:rsidR="001F7E52">
        <w:rPr>
          <w:rFonts w:eastAsia="Calibri" w:cstheme="minorHAnsi"/>
        </w:rPr>
        <w:t>other healt</w:t>
      </w:r>
      <w:r w:rsidR="004C7172">
        <w:rPr>
          <w:rFonts w:eastAsia="Calibri" w:cstheme="minorHAnsi"/>
        </w:rPr>
        <w:t>hcare professionals</w:t>
      </w:r>
      <w:r w:rsidR="004F42A0">
        <w:rPr>
          <w:rFonts w:eastAsia="Calibri" w:cstheme="minorHAnsi"/>
        </w:rPr>
        <w:t>.</w:t>
      </w:r>
      <w:r w:rsidR="001079BC">
        <w:rPr>
          <w:rFonts w:eastAsia="Calibri" w:cstheme="minorHAnsi"/>
        </w:rPr>
        <w:t xml:space="preserve"> </w:t>
      </w:r>
      <w:r w:rsidR="00A40EDD">
        <w:t>You do not need to have prior links with the BRC</w:t>
      </w:r>
      <w:r w:rsidR="00EE56A3">
        <w:t xml:space="preserve"> however </w:t>
      </w:r>
      <w:r w:rsidR="002C0C67">
        <w:rPr>
          <w:b/>
          <w:bCs/>
        </w:rPr>
        <w:t>lead</w:t>
      </w:r>
      <w:r w:rsidR="00EE56A3" w:rsidRPr="002C0C67">
        <w:rPr>
          <w:b/>
          <w:bCs/>
        </w:rPr>
        <w:t xml:space="preserve"> applicants are expected to have approached</w:t>
      </w:r>
      <w:r w:rsidR="00D03A84" w:rsidRPr="002C0C67">
        <w:rPr>
          <w:b/>
          <w:bCs/>
        </w:rPr>
        <w:t xml:space="preserve"> the associated</w:t>
      </w:r>
      <w:r w:rsidR="00EE56A3" w:rsidRPr="002C0C67">
        <w:rPr>
          <w:b/>
          <w:bCs/>
        </w:rPr>
        <w:t xml:space="preserve"> them</w:t>
      </w:r>
      <w:r w:rsidR="00D03A84" w:rsidRPr="002C0C67">
        <w:rPr>
          <w:b/>
          <w:bCs/>
        </w:rPr>
        <w:t>es</w:t>
      </w:r>
      <w:r w:rsidR="00CB10FE" w:rsidRPr="002C0C67">
        <w:rPr>
          <w:b/>
          <w:bCs/>
        </w:rPr>
        <w:t>, prior to submission</w:t>
      </w:r>
      <w:r w:rsidR="00AC6FC2" w:rsidRPr="002C0C67">
        <w:rPr>
          <w:b/>
          <w:bCs/>
        </w:rPr>
        <w:t>, to</w:t>
      </w:r>
      <w:r w:rsidR="00D03A84" w:rsidRPr="002C0C67">
        <w:rPr>
          <w:b/>
          <w:bCs/>
        </w:rPr>
        <w:t xml:space="preserve"> help</w:t>
      </w:r>
      <w:r w:rsidR="00AC6FC2" w:rsidRPr="002C0C67">
        <w:rPr>
          <w:b/>
          <w:bCs/>
        </w:rPr>
        <w:t xml:space="preserve"> foster collaboration</w:t>
      </w:r>
      <w:r w:rsidR="001A7007">
        <w:t xml:space="preserve">. </w:t>
      </w:r>
      <w:r w:rsidR="0032348E">
        <w:t xml:space="preserve">We can facilitate this </w:t>
      </w:r>
      <w:r w:rsidR="00163A0E">
        <w:t xml:space="preserve">through the enquiry </w:t>
      </w:r>
      <w:r w:rsidR="0032348E">
        <w:t xml:space="preserve">details below. </w:t>
      </w:r>
    </w:p>
    <w:p w14:paraId="7D1EC8DA" w14:textId="77777777" w:rsidR="00713EF7" w:rsidRPr="00713EF7" w:rsidRDefault="00713EF7" w:rsidP="00713EF7">
      <w:pPr>
        <w:pStyle w:val="ListParagraph"/>
        <w:spacing w:after="0" w:line="240" w:lineRule="auto"/>
        <w:ind w:left="0" w:right="-188"/>
        <w:jc w:val="both"/>
        <w:rPr>
          <w:rFonts w:eastAsia="Calibri" w:cstheme="minorHAnsi"/>
        </w:rPr>
      </w:pPr>
    </w:p>
    <w:p w14:paraId="27AC32F1" w14:textId="5B677847" w:rsidR="00E16DE0" w:rsidRDefault="00E16DE0" w:rsidP="00E16DE0">
      <w:pPr>
        <w:spacing w:after="0" w:line="240" w:lineRule="auto"/>
        <w:ind w:right="-188"/>
        <w:contextualSpacing/>
        <w:jc w:val="both"/>
        <w:rPr>
          <w:rFonts w:cstheme="minorHAnsi"/>
          <w:color w:val="000000"/>
        </w:rPr>
      </w:pPr>
      <w:r w:rsidRPr="00C816CA">
        <w:rPr>
          <w:rFonts w:cstheme="minorHAnsi"/>
          <w:color w:val="000000"/>
        </w:rPr>
        <w:t xml:space="preserve">The lead applicant </w:t>
      </w:r>
      <w:r w:rsidRPr="00C816CA">
        <w:rPr>
          <w:rStyle w:val="cf01"/>
          <w:rFonts w:asciiTheme="minorHAnsi" w:hAnsiTheme="minorHAnsi" w:cstheme="minorHAnsi"/>
          <w:sz w:val="22"/>
          <w:szCs w:val="22"/>
        </w:rPr>
        <w:t xml:space="preserve">must hold an appropriate contract with </w:t>
      </w:r>
      <w:r w:rsidR="00600E40">
        <w:rPr>
          <w:rStyle w:val="cf01"/>
          <w:rFonts w:asciiTheme="minorHAnsi" w:hAnsiTheme="minorHAnsi" w:cstheme="minorHAnsi"/>
          <w:sz w:val="22"/>
          <w:szCs w:val="22"/>
        </w:rPr>
        <w:t>a</w:t>
      </w:r>
      <w:r w:rsidRPr="00C816CA">
        <w:rPr>
          <w:rStyle w:val="cf01"/>
          <w:rFonts w:asciiTheme="minorHAnsi" w:hAnsiTheme="minorHAnsi" w:cstheme="minorHAnsi"/>
          <w:sz w:val="22"/>
          <w:szCs w:val="22"/>
        </w:rPr>
        <w:t xml:space="preserve"> BRC partner organisation</w:t>
      </w:r>
      <w:r w:rsidR="0088181B" w:rsidRPr="00C816CA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8181B" w:rsidRPr="00D542F6">
        <w:rPr>
          <w:rStyle w:val="cf01"/>
          <w:rFonts w:asciiTheme="minorHAnsi" w:hAnsiTheme="minorHAnsi" w:cstheme="minorHAnsi"/>
          <w:sz w:val="22"/>
          <w:szCs w:val="22"/>
        </w:rPr>
        <w:t>and/or with a H</w:t>
      </w:r>
      <w:r w:rsidR="00600E40">
        <w:rPr>
          <w:rStyle w:val="cf01"/>
          <w:rFonts w:asciiTheme="minorHAnsi" w:hAnsiTheme="minorHAnsi" w:cstheme="minorHAnsi"/>
          <w:sz w:val="22"/>
          <w:szCs w:val="22"/>
        </w:rPr>
        <w:t>igher Education Institute (H</w:t>
      </w:r>
      <w:r w:rsidR="0088181B" w:rsidRPr="00D542F6">
        <w:rPr>
          <w:rStyle w:val="cf01"/>
          <w:rFonts w:asciiTheme="minorHAnsi" w:hAnsiTheme="minorHAnsi" w:cstheme="minorHAnsi"/>
          <w:sz w:val="22"/>
          <w:szCs w:val="22"/>
        </w:rPr>
        <w:t>EI</w:t>
      </w:r>
      <w:r w:rsidR="00882C85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="0088181B" w:rsidRPr="00D542F6">
        <w:rPr>
          <w:rStyle w:val="cf01"/>
          <w:rFonts w:asciiTheme="minorHAnsi" w:hAnsiTheme="minorHAnsi" w:cstheme="minorHAnsi"/>
          <w:sz w:val="22"/>
          <w:szCs w:val="22"/>
        </w:rPr>
        <w:t xml:space="preserve"> within the Greater Manchester area</w:t>
      </w:r>
      <w:r w:rsidR="00D261B5">
        <w:rPr>
          <w:rStyle w:val="cf01"/>
          <w:rFonts w:asciiTheme="minorHAnsi" w:hAnsiTheme="minorHAnsi" w:cstheme="minorHAnsi"/>
          <w:sz w:val="22"/>
          <w:szCs w:val="22"/>
        </w:rPr>
        <w:t xml:space="preserve">. This contract </w:t>
      </w:r>
      <w:r w:rsidR="001053FD">
        <w:rPr>
          <w:rFonts w:cstheme="minorHAnsi"/>
          <w:color w:val="000000"/>
        </w:rPr>
        <w:t xml:space="preserve">must </w:t>
      </w:r>
      <w:r w:rsidRPr="00E16DE0">
        <w:rPr>
          <w:rFonts w:cstheme="minorHAnsi"/>
          <w:color w:val="000000"/>
        </w:rPr>
        <w:t>exceed the duration of the proposed project.</w:t>
      </w:r>
    </w:p>
    <w:p w14:paraId="28E9E3AC" w14:textId="77777777" w:rsidR="00AA5489" w:rsidRDefault="00AA5489" w:rsidP="00E16DE0">
      <w:pPr>
        <w:spacing w:after="0" w:line="240" w:lineRule="auto"/>
        <w:ind w:right="-188"/>
        <w:contextualSpacing/>
        <w:jc w:val="both"/>
        <w:rPr>
          <w:rFonts w:cstheme="minorHAnsi"/>
          <w:color w:val="000000"/>
        </w:rPr>
      </w:pPr>
    </w:p>
    <w:p w14:paraId="0C4DCCD1" w14:textId="7E8F1755" w:rsidR="00AA5489" w:rsidRDefault="008129FF" w:rsidP="00E16DE0">
      <w:pPr>
        <w:spacing w:after="0" w:line="240" w:lineRule="auto"/>
        <w:ind w:right="-188"/>
        <w:contextualSpacing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Our partner organisations</w:t>
      </w:r>
      <w:r w:rsidR="007C2770">
        <w:rPr>
          <w:rFonts w:cstheme="minorHAnsi"/>
          <w:color w:val="000000"/>
        </w:rPr>
        <w:t xml:space="preserve"> are:</w:t>
      </w:r>
    </w:p>
    <w:p w14:paraId="7EE49783" w14:textId="4AE62947" w:rsidR="00574E53" w:rsidRDefault="00574E53" w:rsidP="00E16DE0">
      <w:pPr>
        <w:spacing w:after="0" w:line="240" w:lineRule="auto"/>
        <w:ind w:right="-188"/>
        <w:contextualSpacing/>
        <w:jc w:val="both"/>
        <w:rPr>
          <w:rFonts w:cstheme="minorHAnsi"/>
          <w:color w:val="000000"/>
        </w:rPr>
      </w:pPr>
      <w:r>
        <w:t>Manchester University NHS Foundation Trust • The Christie NHS Foundation Trust • Greater Manchester Mental Health NHS Foundation Trust • Northern Care Alliance NHS Foundation Trust • Blackpool Teaching Hospitals NHS Foundation Trust • Lancashire Teaching Hospitals NHS Foundation Trust • University of Manchester</w:t>
      </w:r>
    </w:p>
    <w:p w14:paraId="03F2D39E" w14:textId="77777777" w:rsidR="00163A0E" w:rsidRPr="00E16DE0" w:rsidRDefault="00163A0E" w:rsidP="00E16DE0">
      <w:pPr>
        <w:spacing w:after="0" w:line="240" w:lineRule="auto"/>
        <w:ind w:right="-188"/>
        <w:contextualSpacing/>
        <w:jc w:val="both"/>
        <w:rPr>
          <w:rFonts w:cstheme="minorHAnsi"/>
          <w:color w:val="000000"/>
        </w:rPr>
      </w:pPr>
    </w:p>
    <w:p w14:paraId="4392FBD3" w14:textId="517D3853" w:rsidR="00101A27" w:rsidRDefault="00163A0E" w:rsidP="00C65B69">
      <w:pPr>
        <w:jc w:val="both"/>
      </w:pPr>
      <w:r>
        <w:t xml:space="preserve">As a BRC, we endorse and champion </w:t>
      </w:r>
      <w:hyperlink r:id="rId9" w:history="1">
        <w:r w:rsidRPr="00A12F51">
          <w:rPr>
            <w:rStyle w:val="Hyperlink"/>
          </w:rPr>
          <w:t>Team Research</w:t>
        </w:r>
      </w:hyperlink>
      <w:r>
        <w:t xml:space="preserve"> principles.</w:t>
      </w:r>
      <w:r w:rsidR="004E3F16">
        <w:t xml:space="preserve"> </w:t>
      </w:r>
      <w:r>
        <w:t>Collaborative, multi-disciplinary</w:t>
      </w:r>
      <w:r w:rsidR="008718BE">
        <w:t xml:space="preserve">, </w:t>
      </w:r>
      <w:proofErr w:type="gramStart"/>
      <w:r w:rsidR="008718BE">
        <w:t>diverse</w:t>
      </w:r>
      <w:proofErr w:type="gramEnd"/>
      <w:r w:rsidR="008718BE">
        <w:t xml:space="preserve"> and inclusive</w:t>
      </w:r>
      <w:r>
        <w:t xml:space="preserve"> teams are expected to be evidenced in applications.</w:t>
      </w:r>
      <w:r w:rsidR="00227BF7">
        <w:t xml:space="preserve"> </w:t>
      </w:r>
      <w:r w:rsidR="00213107">
        <w:t xml:space="preserve">As part of NIHR funding guidelines we are </w:t>
      </w:r>
      <w:r w:rsidR="007E0D85">
        <w:t xml:space="preserve">expected to collect </w:t>
      </w:r>
      <w:r w:rsidR="00213107">
        <w:t xml:space="preserve">monitoring data on our applicants </w:t>
      </w:r>
      <w:r w:rsidR="001C3B7D">
        <w:t xml:space="preserve">to help inform </w:t>
      </w:r>
      <w:r w:rsidR="001C652E">
        <w:t>us on whether underrep</w:t>
      </w:r>
      <w:r w:rsidR="00C23D25">
        <w:t xml:space="preserve">resented groups are being reached. This </w:t>
      </w:r>
      <w:r w:rsidR="000E3003">
        <w:t>data</w:t>
      </w:r>
      <w:r w:rsidR="009244A9">
        <w:t xml:space="preserve"> is voluntary and</w:t>
      </w:r>
      <w:r w:rsidR="000E3003">
        <w:t xml:space="preserve"> will be pseudo anonymised and stored in line with our GDPR procedures. </w:t>
      </w:r>
      <w:r w:rsidR="00EA1B62">
        <w:t>This data will not be used to assess the application</w:t>
      </w:r>
      <w:r w:rsidR="002470D2">
        <w:t xml:space="preserve">. </w:t>
      </w:r>
      <w:r w:rsidR="000E3003">
        <w:t xml:space="preserve">This data will be made available to NIHR on request. </w:t>
      </w:r>
    </w:p>
    <w:p w14:paraId="5391A96B" w14:textId="1B57970C" w:rsidR="00AF70A9" w:rsidRPr="00EE35D6" w:rsidRDefault="001E75D5" w:rsidP="00EE35D6">
      <w:pPr>
        <w:rPr>
          <w:u w:val="single"/>
        </w:rPr>
      </w:pPr>
      <w:r w:rsidRPr="00265FD3">
        <w:rPr>
          <w:b/>
          <w:bCs/>
          <w:u w:val="single"/>
        </w:rPr>
        <w:t>A</w:t>
      </w:r>
      <w:r w:rsidR="00C7004F" w:rsidRPr="00265FD3">
        <w:rPr>
          <w:b/>
          <w:bCs/>
          <w:u w:val="single"/>
        </w:rPr>
        <w:t>ward Assessment</w:t>
      </w:r>
    </w:p>
    <w:p w14:paraId="1FF584F6" w14:textId="07F19002" w:rsidR="00EC34F9" w:rsidRDefault="00AF70A9" w:rsidP="004E69E1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lastRenderedPageBreak/>
        <w:t>Applications are subject to a review by an appointed</w:t>
      </w:r>
      <w:r w:rsidR="001936CE">
        <w:t xml:space="preserve"> scientific review</w:t>
      </w:r>
      <w:r>
        <w:t xml:space="preserve"> panel. </w:t>
      </w:r>
    </w:p>
    <w:p w14:paraId="7DFEA6C3" w14:textId="75927CC8" w:rsidR="00EE35D6" w:rsidRPr="007113BF" w:rsidRDefault="00A932B6" w:rsidP="0084760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u w:val="single"/>
        </w:rPr>
      </w:pPr>
      <w:r w:rsidRPr="007E739C">
        <w:t xml:space="preserve">Awards are made based on </w:t>
      </w:r>
      <w:r w:rsidRPr="007E739C">
        <w:rPr>
          <w:b/>
          <w:bCs/>
        </w:rPr>
        <w:t>scientific merit</w:t>
      </w:r>
      <w:r w:rsidRPr="007E739C">
        <w:t xml:space="preserve">, </w:t>
      </w:r>
      <w:r w:rsidR="004122A6" w:rsidRPr="007E739C">
        <w:rPr>
          <w:b/>
          <w:bCs/>
        </w:rPr>
        <w:t>relevance</w:t>
      </w:r>
      <w:r w:rsidR="004122A6" w:rsidRPr="007E739C">
        <w:t xml:space="preserve"> to our fo</w:t>
      </w:r>
      <w:r w:rsidR="00BE3F1C" w:rsidRPr="007E739C">
        <w:t>cus areas</w:t>
      </w:r>
      <w:r w:rsidR="00E8511F">
        <w:t>,</w:t>
      </w:r>
      <w:r w:rsidR="00E8511F" w:rsidRPr="00747C67">
        <w:rPr>
          <w:b/>
          <w:bCs/>
        </w:rPr>
        <w:t xml:space="preserve"> </w:t>
      </w:r>
      <w:r w:rsidR="000271A9" w:rsidRPr="00747C67">
        <w:rPr>
          <w:b/>
          <w:bCs/>
        </w:rPr>
        <w:t>feasibility,</w:t>
      </w:r>
      <w:r w:rsidR="00BE3F1C" w:rsidRPr="007E739C">
        <w:t xml:space="preserve"> and </w:t>
      </w:r>
      <w:r w:rsidR="00BE3F1C" w:rsidRPr="007E739C">
        <w:rPr>
          <w:b/>
          <w:bCs/>
        </w:rPr>
        <w:t>impact</w:t>
      </w:r>
      <w:r w:rsidR="00BE3F1C" w:rsidRPr="007E739C">
        <w:t xml:space="preserve"> on patient health outcomes.</w:t>
      </w:r>
    </w:p>
    <w:p w14:paraId="192F6548" w14:textId="79FF9D4D" w:rsidR="00071065" w:rsidRPr="00071065" w:rsidRDefault="007113BF" w:rsidP="0007106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u w:val="single"/>
        </w:rPr>
      </w:pPr>
      <w:r>
        <w:t>P</w:t>
      </w:r>
      <w:r w:rsidR="00213107">
        <w:t xml:space="preserve">ublic </w:t>
      </w:r>
      <w:r>
        <w:t>P</w:t>
      </w:r>
      <w:r w:rsidR="00213107">
        <w:t xml:space="preserve">atient </w:t>
      </w:r>
      <w:r>
        <w:t>I</w:t>
      </w:r>
      <w:r w:rsidR="00213107">
        <w:t xml:space="preserve">nvolvement and Engagement </w:t>
      </w:r>
      <w:r w:rsidR="002B1569">
        <w:t>(</w:t>
      </w:r>
      <w:r w:rsidR="00213107">
        <w:t>PPIE)</w:t>
      </w:r>
      <w:r w:rsidR="00EA6259">
        <w:t xml:space="preserve">activity is expected to be demonstrated in the </w:t>
      </w:r>
      <w:r w:rsidR="00713EF7">
        <w:t xml:space="preserve">application and must be costed for. </w:t>
      </w:r>
      <w:r w:rsidR="00AD447B">
        <w:t xml:space="preserve">This can be supported through </w:t>
      </w:r>
      <w:hyperlink r:id="rId10" w:history="1">
        <w:r w:rsidR="00AD447B" w:rsidRPr="00AD447B">
          <w:rPr>
            <w:rStyle w:val="Hyperlink"/>
          </w:rPr>
          <w:t>VOCAL</w:t>
        </w:r>
      </w:hyperlink>
      <w:r w:rsidR="00AD447B">
        <w:t xml:space="preserve">. </w:t>
      </w:r>
      <w:r w:rsidR="002557EF">
        <w:t>For more information contact Issy McG</w:t>
      </w:r>
      <w:r w:rsidR="00071065">
        <w:t xml:space="preserve">regor </w:t>
      </w:r>
      <w:r w:rsidR="00071065" w:rsidRPr="00071065">
        <w:t>issy.macgregor@mft.nhs.uk</w:t>
      </w:r>
    </w:p>
    <w:p w14:paraId="377C76F9" w14:textId="3565CF0B" w:rsidR="00DF114F" w:rsidRPr="00BC313F" w:rsidRDefault="001A268F" w:rsidP="00DF114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u w:val="single"/>
        </w:rPr>
      </w:pPr>
      <w:r>
        <w:t>As part of the review process, themes will</w:t>
      </w:r>
      <w:r w:rsidR="001721D3">
        <w:t xml:space="preserve"> be</w:t>
      </w:r>
      <w:r>
        <w:t xml:space="preserve"> </w:t>
      </w:r>
      <w:r w:rsidR="00AC6D4F">
        <w:t>contact</w:t>
      </w:r>
      <w:r w:rsidR="001721D3">
        <w:t>ed,</w:t>
      </w:r>
      <w:r>
        <w:t xml:space="preserve"> to confirm they are aware of the project. </w:t>
      </w:r>
    </w:p>
    <w:p w14:paraId="42795B29" w14:textId="5E047D0C" w:rsidR="001E75D5" w:rsidRPr="00D83CEE" w:rsidRDefault="00DF3F19" w:rsidP="00BC313F">
      <w:pPr>
        <w:rPr>
          <w:b/>
          <w:bCs/>
          <w:u w:val="single"/>
        </w:rPr>
      </w:pPr>
      <w:r w:rsidRPr="00D83CEE">
        <w:rPr>
          <w:b/>
          <w:bCs/>
          <w:u w:val="single"/>
        </w:rPr>
        <w:t>Funding</w:t>
      </w:r>
      <w:r w:rsidR="00D83CEE" w:rsidRPr="00D83CEE">
        <w:rPr>
          <w:b/>
          <w:bCs/>
          <w:u w:val="single"/>
        </w:rPr>
        <w:t xml:space="preserve"> Call</w:t>
      </w:r>
      <w:r w:rsidRPr="00D83CEE">
        <w:rPr>
          <w:b/>
          <w:bCs/>
          <w:u w:val="single"/>
        </w:rPr>
        <w:t xml:space="preserve"> Timeline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60829" w14:paraId="0DDF2192" w14:textId="77777777" w:rsidTr="005D55E4">
        <w:tc>
          <w:tcPr>
            <w:tcW w:w="9016" w:type="dxa"/>
            <w:gridSpan w:val="2"/>
          </w:tcPr>
          <w:p w14:paraId="51BE5567" w14:textId="090A71E5" w:rsidR="00860829" w:rsidRDefault="00860829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Project duration - Up to</w:t>
            </w:r>
            <w:r w:rsidR="00C816CA">
              <w:rPr>
                <w:b/>
                <w:bCs/>
              </w:rPr>
              <w:t xml:space="preserve"> </w:t>
            </w:r>
            <w:r w:rsidR="007514A2">
              <w:rPr>
                <w:b/>
                <w:bCs/>
              </w:rPr>
              <w:t>6</w:t>
            </w:r>
            <w:r w:rsidR="006820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months</w:t>
            </w:r>
            <w:r w:rsidR="006B02C3">
              <w:rPr>
                <w:b/>
                <w:bCs/>
              </w:rPr>
              <w:t xml:space="preserve"> – activity can go on </w:t>
            </w:r>
            <w:r w:rsidR="0058723D">
              <w:rPr>
                <w:b/>
                <w:bCs/>
              </w:rPr>
              <w:t xml:space="preserve">for up to 9 </w:t>
            </w:r>
            <w:proofErr w:type="gramStart"/>
            <w:r w:rsidR="0058723D">
              <w:rPr>
                <w:b/>
                <w:bCs/>
              </w:rPr>
              <w:t>months</w:t>
            </w:r>
            <w:proofErr w:type="gramEnd"/>
            <w:r w:rsidR="0058723D">
              <w:rPr>
                <w:b/>
                <w:bCs/>
              </w:rPr>
              <w:t xml:space="preserve"> </w:t>
            </w:r>
            <w:r w:rsidR="006B02C3">
              <w:rPr>
                <w:b/>
                <w:bCs/>
              </w:rPr>
              <w:t>but funds must be spent by 31</w:t>
            </w:r>
            <w:r w:rsidR="006B02C3" w:rsidRPr="00BC313F">
              <w:rPr>
                <w:b/>
                <w:bCs/>
                <w:vertAlign w:val="superscript"/>
              </w:rPr>
              <w:t>st</w:t>
            </w:r>
            <w:r w:rsidR="006B02C3">
              <w:rPr>
                <w:b/>
                <w:bCs/>
              </w:rPr>
              <w:t xml:space="preserve"> March 2025</w:t>
            </w:r>
            <w:r>
              <w:rPr>
                <w:b/>
                <w:bCs/>
              </w:rPr>
              <w:t xml:space="preserve"> </w:t>
            </w:r>
          </w:p>
        </w:tc>
      </w:tr>
      <w:tr w:rsidR="00DF3F19" w14:paraId="7FF54ABA" w14:textId="77777777" w:rsidTr="00835E1A">
        <w:tc>
          <w:tcPr>
            <w:tcW w:w="2405" w:type="dxa"/>
          </w:tcPr>
          <w:p w14:paraId="2520B2CC" w14:textId="34505725" w:rsidR="00DF3F19" w:rsidRDefault="002516E9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Funding </w:t>
            </w:r>
            <w:r w:rsidR="009F0306">
              <w:rPr>
                <w:b/>
                <w:bCs/>
              </w:rPr>
              <w:t>C</w:t>
            </w:r>
            <w:r>
              <w:rPr>
                <w:b/>
                <w:bCs/>
              </w:rPr>
              <w:t>all</w:t>
            </w:r>
            <w:r w:rsidR="00DF3F19">
              <w:rPr>
                <w:b/>
                <w:bCs/>
              </w:rPr>
              <w:t xml:space="preserve"> Open </w:t>
            </w:r>
          </w:p>
        </w:tc>
        <w:tc>
          <w:tcPr>
            <w:tcW w:w="6611" w:type="dxa"/>
          </w:tcPr>
          <w:p w14:paraId="7277FB6C" w14:textId="334597D8" w:rsidR="00835E1A" w:rsidRDefault="00621EAA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27319">
              <w:rPr>
                <w:b/>
                <w:bCs/>
              </w:rPr>
              <w:t>0</w:t>
            </w:r>
            <w:r w:rsidR="00835E1A">
              <w:rPr>
                <w:b/>
                <w:bCs/>
              </w:rPr>
              <w:t xml:space="preserve"> </w:t>
            </w:r>
            <w:r w:rsidR="00127319">
              <w:rPr>
                <w:b/>
                <w:bCs/>
              </w:rPr>
              <w:t>May 2024</w:t>
            </w:r>
          </w:p>
        </w:tc>
      </w:tr>
      <w:tr w:rsidR="00DF3F19" w14:paraId="3AAC0E55" w14:textId="77777777" w:rsidTr="00835E1A">
        <w:tc>
          <w:tcPr>
            <w:tcW w:w="2405" w:type="dxa"/>
          </w:tcPr>
          <w:p w14:paraId="0040C260" w14:textId="0D0F2FF4" w:rsidR="00DF3F19" w:rsidRDefault="002516E9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Funding Call</w:t>
            </w:r>
            <w:r w:rsidR="00DF3F19">
              <w:rPr>
                <w:b/>
                <w:bCs/>
              </w:rPr>
              <w:t xml:space="preserve"> Closes </w:t>
            </w:r>
          </w:p>
        </w:tc>
        <w:tc>
          <w:tcPr>
            <w:tcW w:w="6611" w:type="dxa"/>
          </w:tcPr>
          <w:p w14:paraId="4F6D99A4" w14:textId="308DDF86" w:rsidR="00DF3F19" w:rsidRDefault="00667D16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9B34C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July </w:t>
            </w:r>
            <w:r w:rsidR="001B6962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</w:tr>
      <w:tr w:rsidR="00DF3F19" w14:paraId="20D31AF0" w14:textId="77777777" w:rsidTr="00835E1A">
        <w:tc>
          <w:tcPr>
            <w:tcW w:w="2405" w:type="dxa"/>
          </w:tcPr>
          <w:p w14:paraId="75AEAE5D" w14:textId="4481919E" w:rsidR="00835E1A" w:rsidRDefault="00835E1A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Panel Review</w:t>
            </w:r>
          </w:p>
        </w:tc>
        <w:tc>
          <w:tcPr>
            <w:tcW w:w="6611" w:type="dxa"/>
          </w:tcPr>
          <w:p w14:paraId="49641DAC" w14:textId="328C72F0" w:rsidR="00DF3F19" w:rsidRDefault="001B6962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W/B </w:t>
            </w:r>
            <w:r w:rsidR="00E153BA">
              <w:rPr>
                <w:b/>
                <w:bCs/>
              </w:rPr>
              <w:t>27</w:t>
            </w:r>
            <w:r w:rsidR="00E153BA" w:rsidRPr="00E153BA">
              <w:rPr>
                <w:b/>
                <w:bCs/>
                <w:vertAlign w:val="superscript"/>
              </w:rPr>
              <w:t>th</w:t>
            </w:r>
            <w:r w:rsidR="00E153BA">
              <w:rPr>
                <w:b/>
                <w:bCs/>
              </w:rPr>
              <w:t xml:space="preserve"> July </w:t>
            </w:r>
            <w:r w:rsidR="00176070">
              <w:rPr>
                <w:b/>
                <w:bCs/>
              </w:rPr>
              <w:t>202</w:t>
            </w:r>
            <w:r w:rsidR="00E153BA">
              <w:rPr>
                <w:b/>
                <w:bCs/>
              </w:rPr>
              <w:t>4</w:t>
            </w:r>
          </w:p>
        </w:tc>
      </w:tr>
      <w:tr w:rsidR="00DF3F19" w14:paraId="6CC2BB4A" w14:textId="77777777" w:rsidTr="00835E1A">
        <w:tc>
          <w:tcPr>
            <w:tcW w:w="2405" w:type="dxa"/>
          </w:tcPr>
          <w:p w14:paraId="5DBD3FA7" w14:textId="3FDC82A4" w:rsidR="00DF3F19" w:rsidRDefault="00835E1A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Award Letters Issued</w:t>
            </w:r>
          </w:p>
        </w:tc>
        <w:tc>
          <w:tcPr>
            <w:tcW w:w="6611" w:type="dxa"/>
          </w:tcPr>
          <w:p w14:paraId="403FDB09" w14:textId="70C0102A" w:rsidR="00DF3F19" w:rsidRDefault="001B6962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W/B</w:t>
            </w:r>
            <w:r w:rsidR="00E153BA">
              <w:rPr>
                <w:b/>
                <w:bCs/>
              </w:rPr>
              <w:t xml:space="preserve"> 0</w:t>
            </w:r>
            <w:r w:rsidR="00E91916">
              <w:rPr>
                <w:b/>
                <w:bCs/>
              </w:rPr>
              <w:t>5</w:t>
            </w:r>
            <w:r w:rsidR="00E153BA">
              <w:rPr>
                <w:b/>
                <w:bCs/>
              </w:rPr>
              <w:t xml:space="preserve"> August </w:t>
            </w:r>
            <w:r w:rsidR="00176070">
              <w:rPr>
                <w:b/>
                <w:bCs/>
              </w:rPr>
              <w:t>202</w:t>
            </w:r>
            <w:r w:rsidR="00E153BA">
              <w:rPr>
                <w:b/>
                <w:bCs/>
              </w:rPr>
              <w:t>4</w:t>
            </w:r>
          </w:p>
        </w:tc>
      </w:tr>
      <w:tr w:rsidR="009B34C7" w14:paraId="5FA00447" w14:textId="77777777" w:rsidTr="00835E1A">
        <w:tc>
          <w:tcPr>
            <w:tcW w:w="2405" w:type="dxa"/>
          </w:tcPr>
          <w:p w14:paraId="41096256" w14:textId="41AAB129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Project Start Date </w:t>
            </w:r>
          </w:p>
        </w:tc>
        <w:tc>
          <w:tcPr>
            <w:tcW w:w="6611" w:type="dxa"/>
          </w:tcPr>
          <w:p w14:paraId="200E4CAB" w14:textId="1E695D99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4D7CF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="004D7CFA">
              <w:rPr>
                <w:b/>
                <w:bCs/>
              </w:rPr>
              <w:t xml:space="preserve">September </w:t>
            </w:r>
            <w:r>
              <w:rPr>
                <w:b/>
                <w:bCs/>
              </w:rPr>
              <w:t>2024</w:t>
            </w:r>
          </w:p>
        </w:tc>
      </w:tr>
      <w:tr w:rsidR="009B34C7" w14:paraId="37AA5FC2" w14:textId="77777777" w:rsidTr="00835E1A">
        <w:tc>
          <w:tcPr>
            <w:tcW w:w="2405" w:type="dxa"/>
          </w:tcPr>
          <w:p w14:paraId="4ADEC149" w14:textId="7C87C797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Project End Date </w:t>
            </w:r>
          </w:p>
        </w:tc>
        <w:tc>
          <w:tcPr>
            <w:tcW w:w="6611" w:type="dxa"/>
          </w:tcPr>
          <w:p w14:paraId="5EA9EB07" w14:textId="27920BD7" w:rsidR="009B34C7" w:rsidRDefault="009B34C7" w:rsidP="00C05AA5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B961CA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</w:t>
            </w:r>
            <w:r w:rsidR="004D7CFA">
              <w:rPr>
                <w:b/>
                <w:bCs/>
              </w:rPr>
              <w:t xml:space="preserve">March </w:t>
            </w:r>
            <w:r>
              <w:rPr>
                <w:b/>
                <w:bCs/>
              </w:rPr>
              <w:t>202</w:t>
            </w:r>
            <w:r w:rsidR="004D7CFA">
              <w:rPr>
                <w:b/>
                <w:bCs/>
              </w:rPr>
              <w:t>5</w:t>
            </w:r>
          </w:p>
        </w:tc>
      </w:tr>
    </w:tbl>
    <w:p w14:paraId="50F2AFC5" w14:textId="77777777" w:rsidR="0083606B" w:rsidRDefault="0083606B" w:rsidP="00D83CEE">
      <w:pPr>
        <w:spacing w:after="0"/>
        <w:rPr>
          <w:b/>
          <w:bCs/>
        </w:rPr>
      </w:pPr>
    </w:p>
    <w:p w14:paraId="5E60DD64" w14:textId="1809F46D" w:rsidR="00C40784" w:rsidRDefault="00C40784" w:rsidP="00D83CEE">
      <w:pPr>
        <w:spacing w:after="0"/>
        <w:rPr>
          <w:b/>
          <w:bCs/>
        </w:rPr>
      </w:pPr>
      <w:r>
        <w:rPr>
          <w:b/>
          <w:bCs/>
        </w:rPr>
        <w:t>CPPC will fund</w:t>
      </w:r>
      <w:r w:rsidR="00427771">
        <w:rPr>
          <w:b/>
          <w:bCs/>
        </w:rPr>
        <w:t xml:space="preserve"> direct costs</w:t>
      </w:r>
      <w:r>
        <w:rPr>
          <w:b/>
          <w:bCs/>
        </w:rPr>
        <w:t>:</w:t>
      </w:r>
    </w:p>
    <w:p w14:paraId="6A7EFC9E" w14:textId="77777777" w:rsidR="00C476A7" w:rsidRPr="00BB33B5" w:rsidRDefault="00C476A7" w:rsidP="00C476A7">
      <w:pPr>
        <w:pStyle w:val="paragraph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0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BB33B5">
        <w:rPr>
          <w:rStyle w:val="normaltextrun"/>
          <w:rFonts w:asciiTheme="minorHAnsi" w:hAnsiTheme="minorHAnsi" w:cstheme="minorHAnsi"/>
          <w:sz w:val="22"/>
          <w:szCs w:val="22"/>
        </w:rPr>
        <w:t>Directly incurred staff costs</w:t>
      </w:r>
      <w:r w:rsidRPr="00BB33B5">
        <w:rPr>
          <w:rFonts w:asciiTheme="minorHAnsi" w:hAnsiTheme="minorHAnsi" w:cstheme="minorHAnsi"/>
          <w:sz w:val="22"/>
          <w:szCs w:val="22"/>
          <w:lang w:val="en"/>
        </w:rPr>
        <w:t>, in line with the call guidance</w:t>
      </w:r>
      <w:r w:rsidRPr="00BB33B5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2E2CAE6E" w14:textId="0C0B71DA" w:rsidR="00C476A7" w:rsidRPr="00BB33B5" w:rsidRDefault="00C476A7" w:rsidP="00C476A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lang w:val="en" w:eastAsia="en-GB"/>
        </w:rPr>
      </w:pPr>
      <w:r w:rsidRPr="00BB33B5">
        <w:rPr>
          <w:rFonts w:eastAsia="Times New Roman" w:cstheme="minorHAnsi"/>
          <w:lang w:val="en" w:eastAsia="en-GB"/>
        </w:rPr>
        <w:t>Materials and consumables</w:t>
      </w:r>
      <w:r w:rsidR="00A428B8">
        <w:rPr>
          <w:rFonts w:eastAsia="Times New Roman" w:cstheme="minorHAnsi"/>
          <w:lang w:val="en" w:eastAsia="en-GB"/>
        </w:rPr>
        <w:t xml:space="preserve"> – these should be project specific</w:t>
      </w:r>
      <w:r w:rsidR="00CD069D">
        <w:rPr>
          <w:rFonts w:eastAsia="Times New Roman" w:cstheme="minorHAnsi"/>
          <w:lang w:val="en" w:eastAsia="en-GB"/>
        </w:rPr>
        <w:t xml:space="preserve"> </w:t>
      </w:r>
      <w:r w:rsidR="00882C85">
        <w:rPr>
          <w:rFonts w:eastAsia="Times New Roman" w:cstheme="minorHAnsi"/>
          <w:lang w:val="en" w:eastAsia="en-GB"/>
        </w:rPr>
        <w:t xml:space="preserve">and </w:t>
      </w:r>
      <w:r w:rsidR="00CD069D">
        <w:rPr>
          <w:rFonts w:eastAsia="Times New Roman" w:cstheme="minorHAnsi"/>
          <w:lang w:val="en" w:eastAsia="en-GB"/>
        </w:rPr>
        <w:t xml:space="preserve">not general </w:t>
      </w:r>
      <w:proofErr w:type="gramStart"/>
      <w:r w:rsidR="00CD069D">
        <w:rPr>
          <w:rFonts w:eastAsia="Times New Roman" w:cstheme="minorHAnsi"/>
          <w:lang w:val="en" w:eastAsia="en-GB"/>
        </w:rPr>
        <w:t>costs</w:t>
      </w:r>
      <w:proofErr w:type="gramEnd"/>
    </w:p>
    <w:p w14:paraId="032C6F8E" w14:textId="1AFE5AB7" w:rsidR="00C476A7" w:rsidRDefault="00C476A7" w:rsidP="00E62091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lang w:val="en" w:eastAsia="en-GB"/>
        </w:rPr>
      </w:pPr>
      <w:r w:rsidRPr="00BB33B5">
        <w:rPr>
          <w:rFonts w:eastAsia="Times New Roman" w:cstheme="minorHAnsi"/>
          <w:lang w:val="en" w:eastAsia="en-GB"/>
        </w:rPr>
        <w:t>Equipment/facilities access</w:t>
      </w:r>
      <w:r w:rsidRPr="00E62091">
        <w:rPr>
          <w:rFonts w:eastAsia="Times New Roman" w:cstheme="minorHAnsi"/>
          <w:lang w:val="en" w:eastAsia="en-GB"/>
        </w:rPr>
        <w:t xml:space="preserve"> </w:t>
      </w:r>
      <w:r w:rsidR="00A762F2">
        <w:rPr>
          <w:rFonts w:eastAsia="Times New Roman" w:cstheme="minorHAnsi"/>
          <w:lang w:val="en" w:eastAsia="en-GB"/>
        </w:rPr>
        <w:t xml:space="preserve">  </w:t>
      </w:r>
    </w:p>
    <w:p w14:paraId="5AC059E6" w14:textId="29BE3687" w:rsidR="00C476A7" w:rsidRPr="00A762F2" w:rsidRDefault="00C476A7" w:rsidP="00A762F2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eastAsia="Times New Roman" w:cstheme="minorHAnsi"/>
          <w:lang w:val="en" w:eastAsia="en-GB"/>
        </w:rPr>
      </w:pPr>
      <w:r w:rsidRPr="00A762F2">
        <w:rPr>
          <w:rFonts w:eastAsia="Times New Roman" w:cstheme="minorHAnsi"/>
          <w:lang w:val="en" w:eastAsia="en-GB"/>
        </w:rPr>
        <w:t xml:space="preserve">Equipment purchases (capped at £5,000 </w:t>
      </w:r>
      <w:r w:rsidR="00561430" w:rsidRPr="00A762F2">
        <w:rPr>
          <w:rFonts w:eastAsia="Times New Roman" w:cstheme="minorHAnsi"/>
          <w:lang w:val="en" w:eastAsia="en-GB"/>
        </w:rPr>
        <w:t xml:space="preserve">per item </w:t>
      </w:r>
      <w:r w:rsidRPr="00A762F2">
        <w:rPr>
          <w:rFonts w:eastAsia="Times New Roman" w:cstheme="minorHAnsi"/>
          <w:lang w:val="en" w:eastAsia="en-GB"/>
        </w:rPr>
        <w:t xml:space="preserve">and must be justified against the duration of </w:t>
      </w:r>
      <w:r w:rsidR="00A762F2">
        <w:rPr>
          <w:rFonts w:eastAsia="Times New Roman" w:cstheme="minorHAnsi"/>
          <w:lang w:val="en" w:eastAsia="en-GB"/>
        </w:rPr>
        <w:t xml:space="preserve">     </w:t>
      </w:r>
      <w:r w:rsidRPr="00A762F2">
        <w:rPr>
          <w:rFonts w:eastAsia="Times New Roman" w:cstheme="minorHAnsi"/>
          <w:lang w:val="en" w:eastAsia="en-GB"/>
        </w:rPr>
        <w:t>the project)</w:t>
      </w:r>
    </w:p>
    <w:p w14:paraId="2DD9192A" w14:textId="77777777" w:rsidR="00C476A7" w:rsidRPr="00BB33B5" w:rsidRDefault="00C476A7" w:rsidP="00C476A7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lang w:val="en" w:eastAsia="en-GB"/>
        </w:rPr>
      </w:pPr>
      <w:r w:rsidRPr="00BB33B5">
        <w:rPr>
          <w:rFonts w:eastAsia="Times New Roman" w:cstheme="minorHAnsi"/>
          <w:lang w:val="en" w:eastAsia="en-GB"/>
        </w:rPr>
        <w:t>Workshops</w:t>
      </w:r>
    </w:p>
    <w:p w14:paraId="7CA73A3E" w14:textId="77777777" w:rsidR="00C476A7" w:rsidRPr="00BB33B5" w:rsidRDefault="00C476A7" w:rsidP="00C476A7">
      <w:pPr>
        <w:pStyle w:val="paragraph"/>
        <w:numPr>
          <w:ilvl w:val="0"/>
          <w:numId w:val="6"/>
        </w:numPr>
        <w:tabs>
          <w:tab w:val="left" w:pos="426"/>
        </w:tabs>
        <w:spacing w:before="0" w:beforeAutospacing="0" w:after="0" w:afterAutospacing="0"/>
        <w:ind w:left="426" w:hanging="426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B33B5">
        <w:rPr>
          <w:rStyle w:val="normaltextrun"/>
          <w:rFonts w:asciiTheme="minorHAnsi" w:hAnsiTheme="minorHAnsi" w:cstheme="minorHAnsi"/>
          <w:sz w:val="22"/>
          <w:szCs w:val="22"/>
        </w:rPr>
        <w:t>Other engagement, knowledge exchange, training and culture change activities can also be supported. </w:t>
      </w:r>
      <w:r w:rsidRPr="00BB33B5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6843F59" w14:textId="77777777" w:rsidR="00C476A7" w:rsidRDefault="00C476A7" w:rsidP="00D83CEE">
      <w:pPr>
        <w:spacing w:after="0"/>
        <w:rPr>
          <w:b/>
          <w:bCs/>
        </w:rPr>
      </w:pPr>
    </w:p>
    <w:p w14:paraId="479F8D3B" w14:textId="5236EECB" w:rsidR="00D83CEE" w:rsidRPr="00C40784" w:rsidRDefault="00C40784" w:rsidP="00D83CEE">
      <w:pPr>
        <w:spacing w:after="0"/>
        <w:rPr>
          <w:b/>
          <w:bCs/>
        </w:rPr>
      </w:pPr>
      <w:r w:rsidRPr="00C40784">
        <w:rPr>
          <w:b/>
          <w:bCs/>
        </w:rPr>
        <w:t>CPPC</w:t>
      </w:r>
      <w:r w:rsidR="00D83CEE" w:rsidRPr="00C40784">
        <w:rPr>
          <w:b/>
          <w:bCs/>
        </w:rPr>
        <w:t xml:space="preserve"> award will </w:t>
      </w:r>
      <w:r w:rsidR="00BF0CD4">
        <w:rPr>
          <w:b/>
          <w:bCs/>
        </w:rPr>
        <w:t>NOT</w:t>
      </w:r>
      <w:r w:rsidR="00D83CEE" w:rsidRPr="00C40784">
        <w:rPr>
          <w:b/>
          <w:bCs/>
        </w:rPr>
        <w:t xml:space="preserve"> fund:</w:t>
      </w:r>
    </w:p>
    <w:p w14:paraId="4EF9E8C6" w14:textId="1184D641" w:rsidR="00D83CEE" w:rsidRDefault="00D83CEE" w:rsidP="00D83CEE">
      <w:pPr>
        <w:pStyle w:val="ListParagraph"/>
        <w:numPr>
          <w:ilvl w:val="0"/>
          <w:numId w:val="3"/>
        </w:numPr>
        <w:spacing w:after="0"/>
      </w:pPr>
      <w:r>
        <w:t xml:space="preserve">Animal Work </w:t>
      </w:r>
    </w:p>
    <w:p w14:paraId="62A5902B" w14:textId="77777777" w:rsidR="002A67C2" w:rsidRDefault="002A67C2" w:rsidP="002A67C2">
      <w:pPr>
        <w:pStyle w:val="ListParagraph"/>
        <w:numPr>
          <w:ilvl w:val="0"/>
          <w:numId w:val="3"/>
        </w:numPr>
        <w:spacing w:after="0"/>
      </w:pPr>
      <w:r>
        <w:t>Bridging Funds (staff between posts)</w:t>
      </w:r>
    </w:p>
    <w:p w14:paraId="6463D3B0" w14:textId="0F524A04" w:rsidR="00D83CEE" w:rsidRDefault="00D83CEE" w:rsidP="00D83CEE">
      <w:pPr>
        <w:pStyle w:val="ListParagraph"/>
        <w:numPr>
          <w:ilvl w:val="0"/>
          <w:numId w:val="3"/>
        </w:numPr>
        <w:spacing w:after="0"/>
      </w:pPr>
      <w:r>
        <w:t>Projects with no clear translational agenda</w:t>
      </w:r>
      <w:r w:rsidR="00D364DD">
        <w:t xml:space="preserve"> (basic science projects)</w:t>
      </w:r>
      <w:r>
        <w:t xml:space="preserve"> or applied outcomes</w:t>
      </w:r>
    </w:p>
    <w:p w14:paraId="199D695C" w14:textId="63D07F5B" w:rsidR="00D364DD" w:rsidRDefault="00D53ABB" w:rsidP="00D364DD">
      <w:pPr>
        <w:pStyle w:val="ListParagraph"/>
        <w:numPr>
          <w:ilvl w:val="0"/>
          <w:numId w:val="3"/>
        </w:numPr>
        <w:spacing w:after="0"/>
      </w:pPr>
      <w:r>
        <w:t xml:space="preserve">Phase III </w:t>
      </w:r>
      <w:r w:rsidR="009A2554">
        <w:t>C</w:t>
      </w:r>
      <w:r>
        <w:t xml:space="preserve">linical Research activity </w:t>
      </w:r>
    </w:p>
    <w:p w14:paraId="6FD91C71" w14:textId="0B50DDC8" w:rsidR="00C476A7" w:rsidRDefault="002A67C2" w:rsidP="00D83CEE">
      <w:pPr>
        <w:pStyle w:val="ListParagraph"/>
        <w:numPr>
          <w:ilvl w:val="0"/>
          <w:numId w:val="3"/>
        </w:numPr>
        <w:spacing w:after="0"/>
      </w:pPr>
      <w:r>
        <w:t>Indirect</w:t>
      </w:r>
      <w:r w:rsidR="00D6125D">
        <w:t xml:space="preserve"> or estate costs</w:t>
      </w:r>
    </w:p>
    <w:p w14:paraId="4731317D" w14:textId="3F66BABD" w:rsidR="00D6125D" w:rsidRDefault="00D6125D" w:rsidP="00D83CEE">
      <w:pPr>
        <w:pStyle w:val="ListParagraph"/>
        <w:numPr>
          <w:ilvl w:val="0"/>
          <w:numId w:val="3"/>
        </w:numPr>
        <w:spacing w:after="0"/>
      </w:pPr>
      <w:r>
        <w:t xml:space="preserve">Costs relating to intellectual </w:t>
      </w:r>
      <w:proofErr w:type="gramStart"/>
      <w:r>
        <w:t>property</w:t>
      </w:r>
      <w:proofErr w:type="gramEnd"/>
      <w:r>
        <w:t xml:space="preserve"> </w:t>
      </w:r>
    </w:p>
    <w:p w14:paraId="7C6E70F6" w14:textId="77FCC443" w:rsidR="00D6125D" w:rsidRDefault="00D6125D" w:rsidP="00D83CEE">
      <w:pPr>
        <w:pStyle w:val="ListParagraph"/>
        <w:numPr>
          <w:ilvl w:val="0"/>
          <w:numId w:val="3"/>
        </w:numPr>
        <w:spacing w:after="0"/>
      </w:pPr>
      <w:r>
        <w:t xml:space="preserve">Equipment </w:t>
      </w:r>
      <w:r w:rsidR="00561430">
        <w:t xml:space="preserve">costs </w:t>
      </w:r>
      <w:r>
        <w:t>of more than £5000</w:t>
      </w:r>
      <w:r w:rsidR="00BF3AD7">
        <w:t xml:space="preserve"> per item</w:t>
      </w:r>
      <w:r>
        <w:t>.</w:t>
      </w:r>
    </w:p>
    <w:p w14:paraId="2C5A9570" w14:textId="1A22804A" w:rsidR="00477D34" w:rsidRDefault="00477D34" w:rsidP="00477D34">
      <w:pPr>
        <w:spacing w:after="0"/>
      </w:pPr>
    </w:p>
    <w:p w14:paraId="25EF720C" w14:textId="7DAB776A" w:rsidR="00A84CF3" w:rsidRPr="00BC313F" w:rsidRDefault="00AF4CC5" w:rsidP="00BC313F">
      <w:pPr>
        <w:rPr>
          <w:rFonts w:cs="Calibri"/>
          <w:b/>
          <w:bCs/>
        </w:rPr>
      </w:pPr>
      <w:r w:rsidRPr="00BE4831">
        <w:rPr>
          <w:b/>
          <w:bCs/>
        </w:rPr>
        <w:t xml:space="preserve">Please review the CPPC Terms and Conditions document </w:t>
      </w:r>
      <w:r w:rsidR="00AC3EC6" w:rsidRPr="00BE4831">
        <w:rPr>
          <w:b/>
          <w:bCs/>
        </w:rPr>
        <w:t>before applying</w:t>
      </w:r>
      <w:r w:rsidR="00517B49">
        <w:rPr>
          <w:b/>
          <w:bCs/>
        </w:rPr>
        <w:t>. C</w:t>
      </w:r>
      <w:r w:rsidR="00B738E9" w:rsidRPr="00BC313F">
        <w:rPr>
          <w:b/>
          <w:bCs/>
        </w:rPr>
        <w:t xml:space="preserve">ontact </w:t>
      </w:r>
      <w:r w:rsidR="00517B49">
        <w:rPr>
          <w:b/>
          <w:bCs/>
        </w:rPr>
        <w:t xml:space="preserve">your </w:t>
      </w:r>
      <w:r w:rsidR="00FC21BB" w:rsidRPr="00BC313F">
        <w:rPr>
          <w:b/>
          <w:bCs/>
        </w:rPr>
        <w:t xml:space="preserve">University </w:t>
      </w:r>
      <w:r w:rsidR="00842352" w:rsidRPr="00BC313F">
        <w:rPr>
          <w:b/>
          <w:bCs/>
        </w:rPr>
        <w:t xml:space="preserve">Research Support </w:t>
      </w:r>
      <w:r w:rsidR="0054380C" w:rsidRPr="00BC313F">
        <w:rPr>
          <w:b/>
          <w:bCs/>
        </w:rPr>
        <w:t>office</w:t>
      </w:r>
      <w:r w:rsidR="00842352" w:rsidRPr="00BC313F">
        <w:rPr>
          <w:b/>
          <w:bCs/>
        </w:rPr>
        <w:t xml:space="preserve"> and NHS Trust R&amp;I</w:t>
      </w:r>
      <w:r w:rsidR="003D5E8E" w:rsidRPr="00BC313F">
        <w:rPr>
          <w:b/>
          <w:bCs/>
        </w:rPr>
        <w:t xml:space="preserve">, </w:t>
      </w:r>
      <w:r w:rsidR="00842352" w:rsidRPr="00BC313F">
        <w:rPr>
          <w:b/>
          <w:bCs/>
        </w:rPr>
        <w:t>prior to submission, as appropriate (</w:t>
      </w:r>
      <w:r w:rsidR="00517B49" w:rsidRPr="00517B49">
        <w:rPr>
          <w:b/>
          <w:bCs/>
        </w:rPr>
        <w:t>i.e.,</w:t>
      </w:r>
      <w:r w:rsidR="00517B49">
        <w:rPr>
          <w:b/>
          <w:bCs/>
        </w:rPr>
        <w:t xml:space="preserve"> </w:t>
      </w:r>
      <w:r w:rsidR="00842352" w:rsidRPr="00BC313F">
        <w:rPr>
          <w:b/>
          <w:bCs/>
        </w:rPr>
        <w:t xml:space="preserve">if including </w:t>
      </w:r>
      <w:r w:rsidR="00FC21BB" w:rsidRPr="00BC313F">
        <w:rPr>
          <w:b/>
          <w:bCs/>
        </w:rPr>
        <w:t>University</w:t>
      </w:r>
      <w:r w:rsidR="00842352" w:rsidRPr="00BC313F">
        <w:rPr>
          <w:b/>
          <w:bCs/>
        </w:rPr>
        <w:t>/Trust staff costs</w:t>
      </w:r>
      <w:r w:rsidR="00517B49" w:rsidRPr="00517B49">
        <w:rPr>
          <w:b/>
          <w:bCs/>
        </w:rPr>
        <w:t>, cost codes etc</w:t>
      </w:r>
      <w:r w:rsidR="00FC21BB" w:rsidRPr="00BC313F">
        <w:rPr>
          <w:b/>
          <w:bCs/>
        </w:rPr>
        <w:t>)</w:t>
      </w:r>
      <w:r w:rsidR="00BE4831" w:rsidRPr="00BC313F">
        <w:rPr>
          <w:b/>
          <w:bCs/>
        </w:rPr>
        <w:t xml:space="preserve">. </w:t>
      </w:r>
      <w:r w:rsidR="00F371BA" w:rsidRPr="00BC313F">
        <w:rPr>
          <w:rFonts w:cs="Calibri"/>
          <w:b/>
          <w:bCs/>
        </w:rPr>
        <w:t xml:space="preserve">Funding </w:t>
      </w:r>
      <w:r w:rsidR="00E16818" w:rsidRPr="00BC313F">
        <w:rPr>
          <w:rFonts w:cs="Calibri"/>
          <w:b/>
          <w:bCs/>
        </w:rPr>
        <w:t>will be</w:t>
      </w:r>
      <w:r w:rsidR="00F371BA" w:rsidRPr="00BC313F">
        <w:rPr>
          <w:rFonts w:cs="Calibri"/>
          <w:b/>
          <w:bCs/>
        </w:rPr>
        <w:t xml:space="preserve"> awarded in </w:t>
      </w:r>
      <w:r w:rsidR="00E44C2E" w:rsidRPr="00BC313F">
        <w:rPr>
          <w:rFonts w:cs="Calibri"/>
          <w:b/>
          <w:bCs/>
        </w:rPr>
        <w:t>1 payment and must be spent by 31</w:t>
      </w:r>
      <w:r w:rsidR="00E44C2E" w:rsidRPr="00BC313F">
        <w:rPr>
          <w:rFonts w:cs="Calibri"/>
          <w:b/>
          <w:bCs/>
          <w:vertAlign w:val="superscript"/>
        </w:rPr>
        <w:t>st</w:t>
      </w:r>
      <w:r w:rsidR="00E44C2E" w:rsidRPr="00BC313F">
        <w:rPr>
          <w:rFonts w:cs="Calibri"/>
          <w:b/>
          <w:bCs/>
        </w:rPr>
        <w:t xml:space="preserve"> March 2025</w:t>
      </w:r>
      <w:r w:rsidR="00F83F81" w:rsidRPr="00BC313F">
        <w:rPr>
          <w:rFonts w:cs="Calibri"/>
          <w:b/>
          <w:bCs/>
        </w:rPr>
        <w:t xml:space="preserve"> </w:t>
      </w:r>
    </w:p>
    <w:p w14:paraId="7685EDBC" w14:textId="1D7545F9" w:rsidR="00260A84" w:rsidRDefault="004F24EC" w:rsidP="000F7503">
      <w:pPr>
        <w:spacing w:after="100" w:afterAutospacing="1" w:line="240" w:lineRule="auto"/>
        <w:ind w:right="1417"/>
        <w:jc w:val="both"/>
      </w:pPr>
      <w:r w:rsidRPr="00BC313F">
        <w:rPr>
          <w:rFonts w:cs="Calibri"/>
          <w:b/>
        </w:rPr>
        <w:t xml:space="preserve">For further enquiries please contact Lynsey Priest, </w:t>
      </w:r>
      <w:r w:rsidR="00E86CBE" w:rsidRPr="00BC313F">
        <w:rPr>
          <w:rFonts w:cs="Calibri"/>
          <w:b/>
        </w:rPr>
        <w:t xml:space="preserve">BRC </w:t>
      </w:r>
      <w:r w:rsidRPr="00BC313F">
        <w:rPr>
          <w:rFonts w:cs="Calibri"/>
          <w:b/>
        </w:rPr>
        <w:t>Strategic Project Manager</w:t>
      </w:r>
      <w:r w:rsidR="00E86CBE" w:rsidRPr="00BC313F">
        <w:rPr>
          <w:rFonts w:cs="Calibri"/>
          <w:b/>
        </w:rPr>
        <w:t>:</w:t>
      </w:r>
      <w:r w:rsidRPr="00BC313F">
        <w:rPr>
          <w:rFonts w:cs="Calibri"/>
          <w:b/>
        </w:rPr>
        <w:t xml:space="preserve"> </w:t>
      </w:r>
      <w:hyperlink r:id="rId11" w:history="1">
        <w:r w:rsidR="00E86CBE" w:rsidRPr="00227BF7">
          <w:rPr>
            <w:rStyle w:val="Hyperlink"/>
            <w:rFonts w:cs="Calibri"/>
            <w:b/>
          </w:rPr>
          <w:t>lynsey.priest@mft.nhs.uk</w:t>
        </w:r>
      </w:hyperlink>
      <w:r w:rsidR="00E86CBE" w:rsidRPr="00BC313F">
        <w:rPr>
          <w:rFonts w:cs="Calibri"/>
          <w:b/>
        </w:rPr>
        <w:t xml:space="preserve"> </w:t>
      </w:r>
    </w:p>
    <w:sectPr w:rsidR="00260A8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53EC4" w14:textId="77777777" w:rsidR="005206FA" w:rsidRDefault="005206FA" w:rsidP="00FD5D32">
      <w:pPr>
        <w:spacing w:after="0" w:line="240" w:lineRule="auto"/>
      </w:pPr>
      <w:r>
        <w:separator/>
      </w:r>
    </w:p>
  </w:endnote>
  <w:endnote w:type="continuationSeparator" w:id="0">
    <w:p w14:paraId="2A0916AD" w14:textId="77777777" w:rsidR="005206FA" w:rsidRDefault="005206FA" w:rsidP="00FD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09B6" w14:textId="5BD96AB1" w:rsidR="00046A5C" w:rsidRDefault="00046A5C" w:rsidP="00786834">
    <w:pPr>
      <w:pStyle w:val="Footer"/>
      <w:jc w:val="right"/>
    </w:pPr>
    <w:r>
      <w:t>CPPC Childrens</w:t>
    </w:r>
    <w:r w:rsidR="00FD78B9">
      <w:t xml:space="preserve"> 09</w:t>
    </w:r>
    <w:r>
      <w:t xml:space="preserve"> May 2024</w:t>
    </w:r>
    <w:r w:rsidR="007A7F87">
      <w:t xml:space="preserve"> V1.</w:t>
    </w:r>
    <w:r w:rsidR="00ED77F6">
      <w:t>1</w:t>
    </w:r>
  </w:p>
  <w:p w14:paraId="2DDB95C3" w14:textId="77777777" w:rsidR="00ED77F6" w:rsidRDefault="00ED7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4215" w14:textId="77777777" w:rsidR="005206FA" w:rsidRDefault="005206FA" w:rsidP="00FD5D32">
      <w:pPr>
        <w:spacing w:after="0" w:line="240" w:lineRule="auto"/>
      </w:pPr>
      <w:bookmarkStart w:id="0" w:name="_Hlk143609614"/>
      <w:bookmarkEnd w:id="0"/>
      <w:r>
        <w:separator/>
      </w:r>
    </w:p>
  </w:footnote>
  <w:footnote w:type="continuationSeparator" w:id="0">
    <w:p w14:paraId="77C915B8" w14:textId="77777777" w:rsidR="005206FA" w:rsidRDefault="005206FA" w:rsidP="00FD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8BB1" w14:textId="1928CFC0" w:rsidR="00FD5D32" w:rsidRDefault="00BA3B91" w:rsidP="00BA3B91">
    <w:pPr>
      <w:pStyle w:val="Header"/>
      <w:tabs>
        <w:tab w:val="clear" w:pos="4513"/>
        <w:tab w:val="clear" w:pos="9026"/>
        <w:tab w:val="left" w:pos="6840"/>
      </w:tabs>
      <w:jc w:val="right"/>
    </w:pPr>
    <w:r>
      <w:tab/>
    </w:r>
    <w:r>
      <w:rPr>
        <w:noProof/>
        <w:lang w:eastAsia="en-GB"/>
      </w:rPr>
      <w:drawing>
        <wp:inline distT="0" distB="0" distL="0" distR="0" wp14:anchorId="4DB6AFD2" wp14:editId="1987D7B2">
          <wp:extent cx="3461626" cy="7480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8862" cy="75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976"/>
    <w:multiLevelType w:val="hybridMultilevel"/>
    <w:tmpl w:val="2F183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5BE2"/>
    <w:multiLevelType w:val="hybridMultilevel"/>
    <w:tmpl w:val="5E5C5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F23796"/>
    <w:multiLevelType w:val="hybridMultilevel"/>
    <w:tmpl w:val="1D280986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2A60C86">
      <w:start w:val="1"/>
      <w:numFmt w:val="decimal"/>
      <w:lvlText w:val="%2."/>
      <w:lvlJc w:val="left"/>
      <w:pPr>
        <w:ind w:left="644" w:hanging="360"/>
      </w:pPr>
      <w:rPr>
        <w:b w:val="0"/>
        <w:bCs/>
      </w:rPr>
    </w:lvl>
    <w:lvl w:ilvl="2" w:tplc="3C38A3BC">
      <w:start w:val="1"/>
      <w:numFmt w:val="bullet"/>
      <w:suff w:val="space"/>
      <w:lvlText w:val=""/>
      <w:lvlJc w:val="left"/>
      <w:pPr>
        <w:ind w:left="680" w:hanging="113"/>
      </w:pPr>
      <w:rPr>
        <w:rFonts w:ascii="Wingdings" w:hAnsi="Wingdings" w:hint="default"/>
      </w:rPr>
    </w:lvl>
    <w:lvl w:ilvl="3" w:tplc="3342E71C">
      <w:start w:val="1"/>
      <w:numFmt w:val="bullet"/>
      <w:suff w:val="space"/>
      <w:lvlText w:val=""/>
      <w:lvlJc w:val="left"/>
      <w:pPr>
        <w:ind w:left="964" w:hanging="113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8BF7049"/>
    <w:multiLevelType w:val="hybridMultilevel"/>
    <w:tmpl w:val="F282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63FFE"/>
    <w:multiLevelType w:val="hybridMultilevel"/>
    <w:tmpl w:val="76A0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D701F"/>
    <w:multiLevelType w:val="hybridMultilevel"/>
    <w:tmpl w:val="B3904D2A"/>
    <w:lvl w:ilvl="0" w:tplc="B7A6D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235374">
    <w:abstractNumId w:val="0"/>
  </w:num>
  <w:num w:numId="2" w16cid:durableId="127744796">
    <w:abstractNumId w:val="1"/>
  </w:num>
  <w:num w:numId="3" w16cid:durableId="1239746714">
    <w:abstractNumId w:val="3"/>
  </w:num>
  <w:num w:numId="4" w16cid:durableId="1649091364">
    <w:abstractNumId w:val="2"/>
  </w:num>
  <w:num w:numId="5" w16cid:durableId="317147508">
    <w:abstractNumId w:val="4"/>
  </w:num>
  <w:num w:numId="6" w16cid:durableId="1876387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DC"/>
    <w:rsid w:val="000128F4"/>
    <w:rsid w:val="000133C8"/>
    <w:rsid w:val="00022FDD"/>
    <w:rsid w:val="00025493"/>
    <w:rsid w:val="000271A9"/>
    <w:rsid w:val="00032B90"/>
    <w:rsid w:val="00032DD6"/>
    <w:rsid w:val="000332CF"/>
    <w:rsid w:val="00045460"/>
    <w:rsid w:val="00046A5C"/>
    <w:rsid w:val="00047159"/>
    <w:rsid w:val="000557AC"/>
    <w:rsid w:val="00064D3A"/>
    <w:rsid w:val="00071065"/>
    <w:rsid w:val="000767FA"/>
    <w:rsid w:val="000806FC"/>
    <w:rsid w:val="00087989"/>
    <w:rsid w:val="000904A3"/>
    <w:rsid w:val="00090FF9"/>
    <w:rsid w:val="00096626"/>
    <w:rsid w:val="000A111A"/>
    <w:rsid w:val="000A489E"/>
    <w:rsid w:val="000A5045"/>
    <w:rsid w:val="000B1777"/>
    <w:rsid w:val="000C4335"/>
    <w:rsid w:val="000D5A73"/>
    <w:rsid w:val="000D6DBB"/>
    <w:rsid w:val="000D716A"/>
    <w:rsid w:val="000E3003"/>
    <w:rsid w:val="000E3D0A"/>
    <w:rsid w:val="000E46D1"/>
    <w:rsid w:val="000F59E5"/>
    <w:rsid w:val="000F7503"/>
    <w:rsid w:val="00100585"/>
    <w:rsid w:val="00101A27"/>
    <w:rsid w:val="001036A1"/>
    <w:rsid w:val="001053FD"/>
    <w:rsid w:val="00106004"/>
    <w:rsid w:val="001079BC"/>
    <w:rsid w:val="001105AD"/>
    <w:rsid w:val="00123401"/>
    <w:rsid w:val="00127319"/>
    <w:rsid w:val="00135F7B"/>
    <w:rsid w:val="0014434B"/>
    <w:rsid w:val="00146D03"/>
    <w:rsid w:val="001517D0"/>
    <w:rsid w:val="00154332"/>
    <w:rsid w:val="0015495B"/>
    <w:rsid w:val="00154FEA"/>
    <w:rsid w:val="00162050"/>
    <w:rsid w:val="00163A0E"/>
    <w:rsid w:val="001721D3"/>
    <w:rsid w:val="00176070"/>
    <w:rsid w:val="001873F9"/>
    <w:rsid w:val="001936CE"/>
    <w:rsid w:val="00197175"/>
    <w:rsid w:val="001A0D7A"/>
    <w:rsid w:val="001A18E5"/>
    <w:rsid w:val="001A268F"/>
    <w:rsid w:val="001A7007"/>
    <w:rsid w:val="001B1446"/>
    <w:rsid w:val="001B6962"/>
    <w:rsid w:val="001C26DF"/>
    <w:rsid w:val="001C3B7D"/>
    <w:rsid w:val="001C4FEF"/>
    <w:rsid w:val="001C652E"/>
    <w:rsid w:val="001D1664"/>
    <w:rsid w:val="001D5711"/>
    <w:rsid w:val="001E5015"/>
    <w:rsid w:val="001E75D5"/>
    <w:rsid w:val="001F5C9E"/>
    <w:rsid w:val="001F7E52"/>
    <w:rsid w:val="002000A9"/>
    <w:rsid w:val="002003FD"/>
    <w:rsid w:val="00203FB6"/>
    <w:rsid w:val="002062D4"/>
    <w:rsid w:val="00213107"/>
    <w:rsid w:val="002157F1"/>
    <w:rsid w:val="002259F8"/>
    <w:rsid w:val="00227BF7"/>
    <w:rsid w:val="002337E7"/>
    <w:rsid w:val="002359AF"/>
    <w:rsid w:val="00235F9D"/>
    <w:rsid w:val="00244335"/>
    <w:rsid w:val="00246F00"/>
    <w:rsid w:val="002470D2"/>
    <w:rsid w:val="002516E9"/>
    <w:rsid w:val="00253349"/>
    <w:rsid w:val="002557EF"/>
    <w:rsid w:val="00260A84"/>
    <w:rsid w:val="00265C39"/>
    <w:rsid w:val="00265FD3"/>
    <w:rsid w:val="002708C7"/>
    <w:rsid w:val="00273D76"/>
    <w:rsid w:val="002A4F3F"/>
    <w:rsid w:val="002A67C2"/>
    <w:rsid w:val="002A7B62"/>
    <w:rsid w:val="002B1569"/>
    <w:rsid w:val="002C0C67"/>
    <w:rsid w:val="002D2A21"/>
    <w:rsid w:val="002E5807"/>
    <w:rsid w:val="002F1403"/>
    <w:rsid w:val="002F445E"/>
    <w:rsid w:val="002F520C"/>
    <w:rsid w:val="002F7AB5"/>
    <w:rsid w:val="00316549"/>
    <w:rsid w:val="00320244"/>
    <w:rsid w:val="003223BD"/>
    <w:rsid w:val="0032348E"/>
    <w:rsid w:val="00331384"/>
    <w:rsid w:val="003404F8"/>
    <w:rsid w:val="003439C2"/>
    <w:rsid w:val="00343A70"/>
    <w:rsid w:val="0034458F"/>
    <w:rsid w:val="0035221F"/>
    <w:rsid w:val="00353CFD"/>
    <w:rsid w:val="003556AF"/>
    <w:rsid w:val="00355DAE"/>
    <w:rsid w:val="003710E0"/>
    <w:rsid w:val="00372CC7"/>
    <w:rsid w:val="00374191"/>
    <w:rsid w:val="00381C22"/>
    <w:rsid w:val="003821E7"/>
    <w:rsid w:val="003A0F17"/>
    <w:rsid w:val="003D5E8E"/>
    <w:rsid w:val="003E3095"/>
    <w:rsid w:val="003E538D"/>
    <w:rsid w:val="003E5414"/>
    <w:rsid w:val="003F2C8C"/>
    <w:rsid w:val="0040140D"/>
    <w:rsid w:val="004020A1"/>
    <w:rsid w:val="00403B6C"/>
    <w:rsid w:val="004122A6"/>
    <w:rsid w:val="004145A2"/>
    <w:rsid w:val="00423C1F"/>
    <w:rsid w:val="004273C6"/>
    <w:rsid w:val="00427771"/>
    <w:rsid w:val="00432C6F"/>
    <w:rsid w:val="00432E74"/>
    <w:rsid w:val="00441E91"/>
    <w:rsid w:val="0044473B"/>
    <w:rsid w:val="004459E3"/>
    <w:rsid w:val="0045143B"/>
    <w:rsid w:val="00457674"/>
    <w:rsid w:val="00461090"/>
    <w:rsid w:val="00463F3D"/>
    <w:rsid w:val="00477D34"/>
    <w:rsid w:val="00492852"/>
    <w:rsid w:val="004960E3"/>
    <w:rsid w:val="004A14D8"/>
    <w:rsid w:val="004A50DE"/>
    <w:rsid w:val="004B0FD5"/>
    <w:rsid w:val="004B12A8"/>
    <w:rsid w:val="004B3208"/>
    <w:rsid w:val="004B584B"/>
    <w:rsid w:val="004C7172"/>
    <w:rsid w:val="004D0FC2"/>
    <w:rsid w:val="004D26A6"/>
    <w:rsid w:val="004D2E31"/>
    <w:rsid w:val="004D45A0"/>
    <w:rsid w:val="004D7CFA"/>
    <w:rsid w:val="004E305E"/>
    <w:rsid w:val="004E3F16"/>
    <w:rsid w:val="004E5300"/>
    <w:rsid w:val="004E69E1"/>
    <w:rsid w:val="004E7FAB"/>
    <w:rsid w:val="004F24EC"/>
    <w:rsid w:val="004F3C65"/>
    <w:rsid w:val="004F42A0"/>
    <w:rsid w:val="004F7746"/>
    <w:rsid w:val="004F7AAE"/>
    <w:rsid w:val="00512E94"/>
    <w:rsid w:val="00513B5C"/>
    <w:rsid w:val="00514837"/>
    <w:rsid w:val="005160DF"/>
    <w:rsid w:val="00517B49"/>
    <w:rsid w:val="005206FA"/>
    <w:rsid w:val="00524A33"/>
    <w:rsid w:val="00542985"/>
    <w:rsid w:val="0054380C"/>
    <w:rsid w:val="00561430"/>
    <w:rsid w:val="00562F1C"/>
    <w:rsid w:val="00563C20"/>
    <w:rsid w:val="0056578B"/>
    <w:rsid w:val="00565868"/>
    <w:rsid w:val="00572C2F"/>
    <w:rsid w:val="005741E7"/>
    <w:rsid w:val="00574E53"/>
    <w:rsid w:val="00576578"/>
    <w:rsid w:val="00583F62"/>
    <w:rsid w:val="00585223"/>
    <w:rsid w:val="00586801"/>
    <w:rsid w:val="0058723D"/>
    <w:rsid w:val="00594CD7"/>
    <w:rsid w:val="0059534E"/>
    <w:rsid w:val="005A190D"/>
    <w:rsid w:val="005A5060"/>
    <w:rsid w:val="005A6C14"/>
    <w:rsid w:val="005B3E98"/>
    <w:rsid w:val="005C5E75"/>
    <w:rsid w:val="005C7A9D"/>
    <w:rsid w:val="005D092B"/>
    <w:rsid w:val="005D11A6"/>
    <w:rsid w:val="005D4437"/>
    <w:rsid w:val="005D71B7"/>
    <w:rsid w:val="005E1125"/>
    <w:rsid w:val="005E68CF"/>
    <w:rsid w:val="005F454A"/>
    <w:rsid w:val="00600E40"/>
    <w:rsid w:val="00616661"/>
    <w:rsid w:val="00617729"/>
    <w:rsid w:val="00621EAA"/>
    <w:rsid w:val="00624A67"/>
    <w:rsid w:val="006324FC"/>
    <w:rsid w:val="00634CC6"/>
    <w:rsid w:val="006405CD"/>
    <w:rsid w:val="006531AB"/>
    <w:rsid w:val="0065613E"/>
    <w:rsid w:val="00667D16"/>
    <w:rsid w:val="00673B0F"/>
    <w:rsid w:val="00675CA8"/>
    <w:rsid w:val="00682098"/>
    <w:rsid w:val="0068548F"/>
    <w:rsid w:val="00686E63"/>
    <w:rsid w:val="006A19C0"/>
    <w:rsid w:val="006A1B40"/>
    <w:rsid w:val="006A56D8"/>
    <w:rsid w:val="006B02C3"/>
    <w:rsid w:val="006B14A2"/>
    <w:rsid w:val="006C306F"/>
    <w:rsid w:val="006E777D"/>
    <w:rsid w:val="006F683C"/>
    <w:rsid w:val="0070217F"/>
    <w:rsid w:val="007035D8"/>
    <w:rsid w:val="0070498B"/>
    <w:rsid w:val="00705C8E"/>
    <w:rsid w:val="007113BF"/>
    <w:rsid w:val="00713EF7"/>
    <w:rsid w:val="00715624"/>
    <w:rsid w:val="0072379D"/>
    <w:rsid w:val="00723B85"/>
    <w:rsid w:val="00727AA7"/>
    <w:rsid w:val="007354A5"/>
    <w:rsid w:val="00747C67"/>
    <w:rsid w:val="00750539"/>
    <w:rsid w:val="007514A2"/>
    <w:rsid w:val="00781876"/>
    <w:rsid w:val="00786834"/>
    <w:rsid w:val="00791567"/>
    <w:rsid w:val="00793100"/>
    <w:rsid w:val="0079337B"/>
    <w:rsid w:val="0079370E"/>
    <w:rsid w:val="007A1E41"/>
    <w:rsid w:val="007A7F87"/>
    <w:rsid w:val="007B34C5"/>
    <w:rsid w:val="007B6029"/>
    <w:rsid w:val="007B78BD"/>
    <w:rsid w:val="007C2770"/>
    <w:rsid w:val="007D556D"/>
    <w:rsid w:val="007D5631"/>
    <w:rsid w:val="007D6BB7"/>
    <w:rsid w:val="007E0D85"/>
    <w:rsid w:val="007E739C"/>
    <w:rsid w:val="007F13F4"/>
    <w:rsid w:val="008017D8"/>
    <w:rsid w:val="008129FF"/>
    <w:rsid w:val="00834B28"/>
    <w:rsid w:val="00835E1A"/>
    <w:rsid w:val="0083606B"/>
    <w:rsid w:val="00842352"/>
    <w:rsid w:val="0084760F"/>
    <w:rsid w:val="008476F2"/>
    <w:rsid w:val="0085104F"/>
    <w:rsid w:val="00860829"/>
    <w:rsid w:val="0086279F"/>
    <w:rsid w:val="008718BE"/>
    <w:rsid w:val="0088181B"/>
    <w:rsid w:val="00882C85"/>
    <w:rsid w:val="00884A61"/>
    <w:rsid w:val="00891A12"/>
    <w:rsid w:val="0089275B"/>
    <w:rsid w:val="00893602"/>
    <w:rsid w:val="008961D5"/>
    <w:rsid w:val="008C65DC"/>
    <w:rsid w:val="008D0F5D"/>
    <w:rsid w:val="008D49E9"/>
    <w:rsid w:val="008E3C04"/>
    <w:rsid w:val="008F3201"/>
    <w:rsid w:val="008F4B43"/>
    <w:rsid w:val="009032F8"/>
    <w:rsid w:val="0090674A"/>
    <w:rsid w:val="00916550"/>
    <w:rsid w:val="00916E6B"/>
    <w:rsid w:val="009244A9"/>
    <w:rsid w:val="00930035"/>
    <w:rsid w:val="0093420E"/>
    <w:rsid w:val="0094266E"/>
    <w:rsid w:val="00950633"/>
    <w:rsid w:val="0095148F"/>
    <w:rsid w:val="00952EE7"/>
    <w:rsid w:val="00953407"/>
    <w:rsid w:val="00970CF2"/>
    <w:rsid w:val="00971B57"/>
    <w:rsid w:val="00977312"/>
    <w:rsid w:val="00982604"/>
    <w:rsid w:val="00993C7D"/>
    <w:rsid w:val="00994C30"/>
    <w:rsid w:val="00996324"/>
    <w:rsid w:val="009A2554"/>
    <w:rsid w:val="009A4101"/>
    <w:rsid w:val="009A4C5D"/>
    <w:rsid w:val="009A6E51"/>
    <w:rsid w:val="009B0424"/>
    <w:rsid w:val="009B34C7"/>
    <w:rsid w:val="009B3A4A"/>
    <w:rsid w:val="009C32FB"/>
    <w:rsid w:val="009D05D8"/>
    <w:rsid w:val="009D7B6C"/>
    <w:rsid w:val="009E67AF"/>
    <w:rsid w:val="009F0306"/>
    <w:rsid w:val="00A12F51"/>
    <w:rsid w:val="00A13E9F"/>
    <w:rsid w:val="00A14154"/>
    <w:rsid w:val="00A26E58"/>
    <w:rsid w:val="00A32225"/>
    <w:rsid w:val="00A40EDD"/>
    <w:rsid w:val="00A428B8"/>
    <w:rsid w:val="00A43E4D"/>
    <w:rsid w:val="00A44ACA"/>
    <w:rsid w:val="00A557A7"/>
    <w:rsid w:val="00A620B4"/>
    <w:rsid w:val="00A62849"/>
    <w:rsid w:val="00A71FFA"/>
    <w:rsid w:val="00A762F2"/>
    <w:rsid w:val="00A76F65"/>
    <w:rsid w:val="00A8308A"/>
    <w:rsid w:val="00A84398"/>
    <w:rsid w:val="00A84CF3"/>
    <w:rsid w:val="00A91ACD"/>
    <w:rsid w:val="00A932B6"/>
    <w:rsid w:val="00A971AA"/>
    <w:rsid w:val="00AA5489"/>
    <w:rsid w:val="00AB079C"/>
    <w:rsid w:val="00AB10DF"/>
    <w:rsid w:val="00AB1B72"/>
    <w:rsid w:val="00AB2F93"/>
    <w:rsid w:val="00AB7595"/>
    <w:rsid w:val="00AC0B0E"/>
    <w:rsid w:val="00AC3EC6"/>
    <w:rsid w:val="00AC6D4F"/>
    <w:rsid w:val="00AC6FC2"/>
    <w:rsid w:val="00AC7B8D"/>
    <w:rsid w:val="00AD447B"/>
    <w:rsid w:val="00AD70EA"/>
    <w:rsid w:val="00AE01BE"/>
    <w:rsid w:val="00AE6C5A"/>
    <w:rsid w:val="00AF1D21"/>
    <w:rsid w:val="00AF24A9"/>
    <w:rsid w:val="00AF4CC5"/>
    <w:rsid w:val="00AF70A9"/>
    <w:rsid w:val="00B0571F"/>
    <w:rsid w:val="00B14EB9"/>
    <w:rsid w:val="00B30A71"/>
    <w:rsid w:val="00B36214"/>
    <w:rsid w:val="00B542D8"/>
    <w:rsid w:val="00B542E9"/>
    <w:rsid w:val="00B55CA0"/>
    <w:rsid w:val="00B738E9"/>
    <w:rsid w:val="00B80EC2"/>
    <w:rsid w:val="00B840FB"/>
    <w:rsid w:val="00B8583F"/>
    <w:rsid w:val="00B961CA"/>
    <w:rsid w:val="00BA00CD"/>
    <w:rsid w:val="00BA3B91"/>
    <w:rsid w:val="00BC2E58"/>
    <w:rsid w:val="00BC313F"/>
    <w:rsid w:val="00BD10AE"/>
    <w:rsid w:val="00BE05A9"/>
    <w:rsid w:val="00BE3F1C"/>
    <w:rsid w:val="00BE45FC"/>
    <w:rsid w:val="00BE4831"/>
    <w:rsid w:val="00BF0CD4"/>
    <w:rsid w:val="00BF1AC3"/>
    <w:rsid w:val="00BF3AD7"/>
    <w:rsid w:val="00BF57B1"/>
    <w:rsid w:val="00C0309E"/>
    <w:rsid w:val="00C05AA5"/>
    <w:rsid w:val="00C05EAE"/>
    <w:rsid w:val="00C13A14"/>
    <w:rsid w:val="00C1770F"/>
    <w:rsid w:val="00C23D25"/>
    <w:rsid w:val="00C40784"/>
    <w:rsid w:val="00C468BE"/>
    <w:rsid w:val="00C476A7"/>
    <w:rsid w:val="00C65B69"/>
    <w:rsid w:val="00C66274"/>
    <w:rsid w:val="00C7004F"/>
    <w:rsid w:val="00C816CA"/>
    <w:rsid w:val="00C82E57"/>
    <w:rsid w:val="00C851FC"/>
    <w:rsid w:val="00C95B87"/>
    <w:rsid w:val="00CA0B89"/>
    <w:rsid w:val="00CA33C3"/>
    <w:rsid w:val="00CA7890"/>
    <w:rsid w:val="00CB1083"/>
    <w:rsid w:val="00CB10FE"/>
    <w:rsid w:val="00CC064C"/>
    <w:rsid w:val="00CC3D67"/>
    <w:rsid w:val="00CC6795"/>
    <w:rsid w:val="00CD069D"/>
    <w:rsid w:val="00CD1D54"/>
    <w:rsid w:val="00CE0AF2"/>
    <w:rsid w:val="00CE1E84"/>
    <w:rsid w:val="00CE7B5F"/>
    <w:rsid w:val="00CF180F"/>
    <w:rsid w:val="00CF6330"/>
    <w:rsid w:val="00D00C00"/>
    <w:rsid w:val="00D03A84"/>
    <w:rsid w:val="00D165FF"/>
    <w:rsid w:val="00D261B5"/>
    <w:rsid w:val="00D364DD"/>
    <w:rsid w:val="00D379CD"/>
    <w:rsid w:val="00D410E6"/>
    <w:rsid w:val="00D53ABB"/>
    <w:rsid w:val="00D542F6"/>
    <w:rsid w:val="00D55CF9"/>
    <w:rsid w:val="00D55E25"/>
    <w:rsid w:val="00D55E57"/>
    <w:rsid w:val="00D56A71"/>
    <w:rsid w:val="00D6125D"/>
    <w:rsid w:val="00D715E1"/>
    <w:rsid w:val="00D81308"/>
    <w:rsid w:val="00D82878"/>
    <w:rsid w:val="00D83CEE"/>
    <w:rsid w:val="00D873D1"/>
    <w:rsid w:val="00D87820"/>
    <w:rsid w:val="00DA2704"/>
    <w:rsid w:val="00DB7045"/>
    <w:rsid w:val="00DD3BFF"/>
    <w:rsid w:val="00DE036F"/>
    <w:rsid w:val="00DE1687"/>
    <w:rsid w:val="00DE1738"/>
    <w:rsid w:val="00DE4472"/>
    <w:rsid w:val="00DE6DA7"/>
    <w:rsid w:val="00DE7148"/>
    <w:rsid w:val="00DF114F"/>
    <w:rsid w:val="00DF3F19"/>
    <w:rsid w:val="00DF58B1"/>
    <w:rsid w:val="00E153BA"/>
    <w:rsid w:val="00E16818"/>
    <w:rsid w:val="00E16DE0"/>
    <w:rsid w:val="00E2320B"/>
    <w:rsid w:val="00E25163"/>
    <w:rsid w:val="00E3213E"/>
    <w:rsid w:val="00E344C2"/>
    <w:rsid w:val="00E35E61"/>
    <w:rsid w:val="00E44C2E"/>
    <w:rsid w:val="00E53E31"/>
    <w:rsid w:val="00E62091"/>
    <w:rsid w:val="00E62D13"/>
    <w:rsid w:val="00E74785"/>
    <w:rsid w:val="00E8511F"/>
    <w:rsid w:val="00E86CBE"/>
    <w:rsid w:val="00E91916"/>
    <w:rsid w:val="00EA1B62"/>
    <w:rsid w:val="00EA6259"/>
    <w:rsid w:val="00EB07D6"/>
    <w:rsid w:val="00EC34F9"/>
    <w:rsid w:val="00EC7454"/>
    <w:rsid w:val="00ED052E"/>
    <w:rsid w:val="00ED13DC"/>
    <w:rsid w:val="00ED1ABF"/>
    <w:rsid w:val="00ED24DF"/>
    <w:rsid w:val="00ED77F6"/>
    <w:rsid w:val="00EE35D6"/>
    <w:rsid w:val="00EE56A3"/>
    <w:rsid w:val="00EE5899"/>
    <w:rsid w:val="00EE6148"/>
    <w:rsid w:val="00EF061B"/>
    <w:rsid w:val="00EF0D9D"/>
    <w:rsid w:val="00F20E49"/>
    <w:rsid w:val="00F2383A"/>
    <w:rsid w:val="00F25CC3"/>
    <w:rsid w:val="00F371BA"/>
    <w:rsid w:val="00F46375"/>
    <w:rsid w:val="00F5310D"/>
    <w:rsid w:val="00F5539F"/>
    <w:rsid w:val="00F657A4"/>
    <w:rsid w:val="00F66036"/>
    <w:rsid w:val="00F704AC"/>
    <w:rsid w:val="00F716A1"/>
    <w:rsid w:val="00F717C5"/>
    <w:rsid w:val="00F764A3"/>
    <w:rsid w:val="00F807F3"/>
    <w:rsid w:val="00F839BE"/>
    <w:rsid w:val="00F83F81"/>
    <w:rsid w:val="00F963DC"/>
    <w:rsid w:val="00FC21BB"/>
    <w:rsid w:val="00FC36F1"/>
    <w:rsid w:val="00FD3B8E"/>
    <w:rsid w:val="00FD5D32"/>
    <w:rsid w:val="00FD78B9"/>
    <w:rsid w:val="00FD7D37"/>
    <w:rsid w:val="00FE30FA"/>
    <w:rsid w:val="00FE3B93"/>
    <w:rsid w:val="00FF06BF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3EDD3"/>
  <w15:chartTrackingRefBased/>
  <w15:docId w15:val="{1346A40F-C752-440A-8B64-764C2788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32"/>
  </w:style>
  <w:style w:type="paragraph" w:styleId="Footer">
    <w:name w:val="footer"/>
    <w:basedOn w:val="Normal"/>
    <w:link w:val="FooterChar"/>
    <w:uiPriority w:val="99"/>
    <w:unhideWhenUsed/>
    <w:rsid w:val="00FD5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D32"/>
  </w:style>
  <w:style w:type="paragraph" w:styleId="ListParagraph">
    <w:name w:val="List Paragraph"/>
    <w:basedOn w:val="Normal"/>
    <w:uiPriority w:val="34"/>
    <w:qFormat/>
    <w:rsid w:val="00781876"/>
    <w:pPr>
      <w:ind w:left="720"/>
      <w:contextualSpacing/>
    </w:pPr>
  </w:style>
  <w:style w:type="character" w:customStyle="1" w:styleId="normaltextrun">
    <w:name w:val="normaltextrun"/>
    <w:basedOn w:val="DefaultParagraphFont"/>
    <w:rsid w:val="00CA0B89"/>
  </w:style>
  <w:style w:type="character" w:customStyle="1" w:styleId="eop">
    <w:name w:val="eop"/>
    <w:basedOn w:val="DefaultParagraphFont"/>
    <w:rsid w:val="00CA0B89"/>
  </w:style>
  <w:style w:type="character" w:styleId="Hyperlink">
    <w:name w:val="Hyperlink"/>
    <w:basedOn w:val="DefaultParagraphFont"/>
    <w:uiPriority w:val="99"/>
    <w:unhideWhenUsed/>
    <w:rsid w:val="006E77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7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4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16DE0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CD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266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6C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2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hesterbrc.nihr.ac.uk/our-research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nsey.priest@mft.nhs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arevocal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khurst.manchester.ac.uk/research/team-research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38F1D9-2932-4854-A1AD-7BEBE4837B19}">
  <we:reference id="22ff87a5-132f-4d52-9e97-94d888e4dd91" version="3.4.0.0" store="EXCatalog" storeType="EXCatalog"/>
  <we:alternateReferences>
    <we:reference id="WA104380050" version="3.4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FC59E-EAA4-40FB-8258-B64B01B18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 Lynsey (R0A) MFT</dc:creator>
  <cp:keywords/>
  <dc:description/>
  <cp:lastModifiedBy>Henderson Sophie (R0A) Manchester University NHS FT</cp:lastModifiedBy>
  <cp:revision>2</cp:revision>
  <dcterms:created xsi:type="dcterms:W3CDTF">2024-05-13T08:46:00Z</dcterms:created>
  <dcterms:modified xsi:type="dcterms:W3CDTF">2024-05-13T08:46:00Z</dcterms:modified>
</cp:coreProperties>
</file>